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5BD7" w14:textId="77777777" w:rsidR="00603AE1" w:rsidRDefault="00B66E04">
      <w:r>
        <w:rPr>
          <w:rFonts w:ascii="Helvetica" w:hAnsi="Helvetica" w:cs="Helvetica"/>
          <w:noProof/>
          <w:lang w:eastAsia="en-AU"/>
        </w:rPr>
        <mc:AlternateContent>
          <mc:Choice Requires="wps">
            <w:drawing>
              <wp:anchor distT="0" distB="0" distL="114300" distR="114300" simplePos="0" relativeHeight="251659264" behindDoc="0" locked="0" layoutInCell="1" allowOverlap="1" wp14:anchorId="3792D633" wp14:editId="17303B18">
                <wp:simplePos x="0" y="0"/>
                <wp:positionH relativeFrom="column">
                  <wp:posOffset>2028825</wp:posOffset>
                </wp:positionH>
                <wp:positionV relativeFrom="paragraph">
                  <wp:posOffset>104775</wp:posOffset>
                </wp:positionV>
                <wp:extent cx="3962400" cy="829733"/>
                <wp:effectExtent l="0" t="0" r="19050" b="27940"/>
                <wp:wrapNone/>
                <wp:docPr id="2" name="Rectangle 2"/>
                <wp:cNvGraphicFramePr/>
                <a:graphic xmlns:a="http://schemas.openxmlformats.org/drawingml/2006/main">
                  <a:graphicData uri="http://schemas.microsoft.com/office/word/2010/wordprocessingShape">
                    <wps:wsp>
                      <wps:cNvSpPr/>
                      <wps:spPr>
                        <a:xfrm>
                          <a:off x="0" y="0"/>
                          <a:ext cx="3962400" cy="829733"/>
                        </a:xfrm>
                        <a:prstGeom prst="rect">
                          <a:avLst/>
                        </a:prstGeom>
                        <a:solidFill>
                          <a:srgbClr val="1A81C0"/>
                        </a:solidFill>
                        <a:ln>
                          <a:solidFill>
                            <a:srgbClr val="1A81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085FD" w14:textId="77777777" w:rsidR="00B66E04" w:rsidRPr="00B66E04" w:rsidRDefault="00B66E04" w:rsidP="00B66E04">
                            <w:pPr>
                              <w:spacing w:after="0"/>
                              <w:jc w:val="right"/>
                              <w:rPr>
                                <w:sz w:val="44"/>
                              </w:rPr>
                            </w:pPr>
                            <w:r w:rsidRPr="00B66E04">
                              <w:rPr>
                                <w:sz w:val="44"/>
                              </w:rPr>
                              <w:t>Bowls ACT Incorporated</w:t>
                            </w:r>
                          </w:p>
                          <w:p w14:paraId="11111C2C" w14:textId="77777777" w:rsidR="00B66E04" w:rsidRPr="00B66E04" w:rsidRDefault="00B66E04" w:rsidP="00B66E04">
                            <w:pPr>
                              <w:spacing w:after="0"/>
                              <w:jc w:val="right"/>
                              <w:rPr>
                                <w:sz w:val="44"/>
                              </w:rPr>
                            </w:pPr>
                            <w:r w:rsidRPr="00B66E04">
                              <w:rPr>
                                <w:sz w:val="44"/>
                              </w:rPr>
                              <w:t>Director Nomination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9.75pt;margin-top:8.25pt;width:312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" fillcolor="#1a81c0" strokecolor="#1a81c0" strokeweight="1pt">
                <v:textbox>
                  <w:txbxContent>
                    <w:p w:rsidR="00B66E04" w:rsidRPr="00B66E04" w:rsidRDefault="00B66E04" w:rsidP="00B66E04">
                      <w:pPr>
                        <w:spacing w:after="0"/>
                        <w:jc w:val="right"/>
                        <w:rPr>
                          <w:sz w:val="44"/>
                        </w:rPr>
                      </w:pPr>
                      <w:r w:rsidRPr="00B66E04">
                        <w:rPr>
                          <w:sz w:val="44"/>
                        </w:rPr>
                        <w:t>Bowls ACT Incorporated</w:t>
                      </w:r>
                    </w:p>
                    <w:p w:rsidR="00B66E04" w:rsidRPr="00B66E04" w:rsidRDefault="00B66E04" w:rsidP="00B66E04">
                      <w:pPr>
                        <w:spacing w:after="0"/>
                        <w:jc w:val="right"/>
                        <w:rPr>
                          <w:sz w:val="44"/>
                        </w:rPr>
                      </w:pPr>
                      <w:r w:rsidRPr="00B66E04">
                        <w:rPr>
                          <w:sz w:val="44"/>
                        </w:rPr>
                        <w:t>Director Nomination Form</w:t>
                      </w:r>
                    </w:p>
                  </w:txbxContent>
                </v:textbox>
              </v:rect>
            </w:pict>
          </mc:Fallback>
        </mc:AlternateContent>
      </w:r>
      <w:r>
        <w:rPr>
          <w:rFonts w:ascii="Helvetica" w:hAnsi="Helvetica" w:cs="Helvetica"/>
          <w:noProof/>
          <w:lang w:eastAsia="en-AU"/>
        </w:rPr>
        <w:drawing>
          <wp:inline distT="0" distB="0" distL="0" distR="0" wp14:anchorId="3057D605" wp14:editId="34BA508A">
            <wp:extent cx="1745222" cy="1109133"/>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490" cy="1109303"/>
                    </a:xfrm>
                    <a:prstGeom prst="rect">
                      <a:avLst/>
                    </a:prstGeom>
                    <a:noFill/>
                    <a:ln>
                      <a:noFill/>
                    </a:ln>
                  </pic:spPr>
                </pic:pic>
              </a:graphicData>
            </a:graphic>
          </wp:inline>
        </w:drawing>
      </w:r>
    </w:p>
    <w:p w14:paraId="51090D03" w14:textId="650F3121" w:rsidR="00B66E04" w:rsidRDefault="00B66E04" w:rsidP="00136030">
      <w:pPr>
        <w:pBdr>
          <w:top w:val="single" w:sz="4" w:space="1" w:color="auto"/>
          <w:left w:val="single" w:sz="4" w:space="19" w:color="auto"/>
          <w:bottom w:val="single" w:sz="4" w:space="1" w:color="auto"/>
          <w:right w:val="single" w:sz="4" w:space="4" w:color="auto"/>
        </w:pBdr>
        <w:ind w:right="-188"/>
      </w:pPr>
      <w:r w:rsidRPr="0012259E">
        <w:rPr>
          <w:b/>
        </w:rPr>
        <w:t>Note:</w:t>
      </w:r>
      <w:r>
        <w:t xml:space="preserve"> Director </w:t>
      </w:r>
      <w:r w:rsidR="00784A6E">
        <w:t>Nomination</w:t>
      </w:r>
      <w:r>
        <w:t xml:space="preserve"> forms must be completed and returned to </w:t>
      </w:r>
      <w:hyperlink r:id="rId7" w:history="1">
        <w:r w:rsidRPr="00EC1790">
          <w:rPr>
            <w:rStyle w:val="Hyperlink"/>
          </w:rPr>
          <w:t>exec@bowlsact.org.au</w:t>
        </w:r>
      </w:hyperlink>
      <w:r>
        <w:t xml:space="preserve"> by no later than </w:t>
      </w:r>
      <w:r w:rsidR="00136030" w:rsidRPr="00EC1641">
        <w:rPr>
          <w:b/>
        </w:rPr>
        <w:t xml:space="preserve">COB </w:t>
      </w:r>
      <w:r w:rsidRPr="00EC1641">
        <w:rPr>
          <w:b/>
        </w:rPr>
        <w:t>Wednes</w:t>
      </w:r>
      <w:r w:rsidR="00A5196F" w:rsidRPr="00EC1641">
        <w:rPr>
          <w:b/>
        </w:rPr>
        <w:t>da</w:t>
      </w:r>
      <w:r w:rsidRPr="00EC1641">
        <w:rPr>
          <w:b/>
        </w:rPr>
        <w:t>y the</w:t>
      </w:r>
      <w:r w:rsidR="009032FD">
        <w:rPr>
          <w:b/>
        </w:rPr>
        <w:t xml:space="preserve"> 14</w:t>
      </w:r>
      <w:r w:rsidR="009032FD" w:rsidRPr="009032FD">
        <w:rPr>
          <w:b/>
          <w:vertAlign w:val="superscript"/>
        </w:rPr>
        <w:t>th</w:t>
      </w:r>
      <w:r w:rsidR="009032FD">
        <w:rPr>
          <w:b/>
        </w:rPr>
        <w:t xml:space="preserve"> </w:t>
      </w:r>
      <w:r w:rsidR="00C64041" w:rsidRPr="00EC1641">
        <w:rPr>
          <w:b/>
        </w:rPr>
        <w:t xml:space="preserve">May </w:t>
      </w:r>
      <w:r w:rsidRPr="00EC1641">
        <w:rPr>
          <w:b/>
        </w:rPr>
        <w:t>201</w:t>
      </w:r>
      <w:r w:rsidR="00EC1641">
        <w:rPr>
          <w:b/>
        </w:rPr>
        <w:t>9</w:t>
      </w:r>
      <w:r>
        <w:t>.  Details of all nominations will be made</w:t>
      </w:r>
      <w:r w:rsidR="00A5196F">
        <w:t xml:space="preserve"> available to all voting members at least seven days prior to the AGM.</w:t>
      </w:r>
    </w:p>
    <w:tbl>
      <w:tblPr>
        <w:tblStyle w:val="TableGrid"/>
        <w:tblW w:w="9782" w:type="dxa"/>
        <w:tblInd w:w="-431" w:type="dxa"/>
        <w:tblLook w:val="04A0" w:firstRow="1" w:lastRow="0" w:firstColumn="1" w:lastColumn="0" w:noHBand="0" w:noVBand="1"/>
      </w:tblPr>
      <w:tblGrid>
        <w:gridCol w:w="3436"/>
        <w:gridCol w:w="6346"/>
      </w:tblGrid>
      <w:tr w:rsidR="00A5196F" w14:paraId="1F429A65" w14:textId="77777777" w:rsidTr="007266FF">
        <w:trPr>
          <w:trHeight w:val="620"/>
        </w:trPr>
        <w:tc>
          <w:tcPr>
            <w:tcW w:w="3436" w:type="dxa"/>
            <w:vAlign w:val="center"/>
          </w:tcPr>
          <w:p w14:paraId="634517FC" w14:textId="77777777" w:rsidR="00A5196F" w:rsidRDefault="00A5196F" w:rsidP="00575CEF">
            <w:r>
              <w:t>Name of Candidate:</w:t>
            </w:r>
          </w:p>
        </w:tc>
        <w:tc>
          <w:tcPr>
            <w:tcW w:w="6346" w:type="dxa"/>
          </w:tcPr>
          <w:p w14:paraId="6CB60DF6" w14:textId="77777777" w:rsidR="00A5196F" w:rsidRDefault="00A5196F"/>
        </w:tc>
      </w:tr>
      <w:tr w:rsidR="00A5196F" w14:paraId="6F330A92" w14:textId="77777777" w:rsidTr="007266FF">
        <w:trPr>
          <w:trHeight w:val="736"/>
        </w:trPr>
        <w:tc>
          <w:tcPr>
            <w:tcW w:w="3436" w:type="dxa"/>
            <w:vMerge w:val="restart"/>
            <w:vAlign w:val="center"/>
          </w:tcPr>
          <w:p w14:paraId="5929CA44" w14:textId="77777777" w:rsidR="00A5196F" w:rsidRDefault="00A5196F" w:rsidP="00575CEF">
            <w:r>
              <w:t>Contact details:</w:t>
            </w:r>
          </w:p>
        </w:tc>
        <w:tc>
          <w:tcPr>
            <w:tcW w:w="6346" w:type="dxa"/>
          </w:tcPr>
          <w:p w14:paraId="334167AC" w14:textId="77777777" w:rsidR="00A5196F" w:rsidRDefault="00A5196F" w:rsidP="00575CEF">
            <w:r>
              <w:t>Address:</w:t>
            </w:r>
          </w:p>
        </w:tc>
      </w:tr>
      <w:tr w:rsidR="00A5196F" w14:paraId="7B732A31" w14:textId="77777777" w:rsidTr="007266FF">
        <w:trPr>
          <w:trHeight w:val="691"/>
        </w:trPr>
        <w:tc>
          <w:tcPr>
            <w:tcW w:w="3436" w:type="dxa"/>
            <w:vMerge/>
          </w:tcPr>
          <w:p w14:paraId="1429821F" w14:textId="77777777" w:rsidR="00A5196F" w:rsidRDefault="00A5196F"/>
        </w:tc>
        <w:tc>
          <w:tcPr>
            <w:tcW w:w="6346" w:type="dxa"/>
          </w:tcPr>
          <w:p w14:paraId="17719523" w14:textId="77777777" w:rsidR="00A5196F" w:rsidRDefault="00A5196F" w:rsidP="00575CEF">
            <w:r>
              <w:t>Phone:</w:t>
            </w:r>
          </w:p>
        </w:tc>
      </w:tr>
      <w:tr w:rsidR="00A5196F" w14:paraId="3854F1AE" w14:textId="77777777" w:rsidTr="007266FF">
        <w:trPr>
          <w:trHeight w:val="700"/>
        </w:trPr>
        <w:tc>
          <w:tcPr>
            <w:tcW w:w="3436" w:type="dxa"/>
            <w:vMerge/>
          </w:tcPr>
          <w:p w14:paraId="0C2688C6" w14:textId="77777777" w:rsidR="00A5196F" w:rsidRDefault="00A5196F"/>
        </w:tc>
        <w:tc>
          <w:tcPr>
            <w:tcW w:w="6346" w:type="dxa"/>
          </w:tcPr>
          <w:p w14:paraId="3D59C7DB" w14:textId="77777777" w:rsidR="00A5196F" w:rsidRDefault="00A5196F" w:rsidP="00575CEF">
            <w:r>
              <w:t>Email:</w:t>
            </w:r>
          </w:p>
        </w:tc>
      </w:tr>
    </w:tbl>
    <w:p w14:paraId="2DC860E0" w14:textId="77777777" w:rsidR="00A5196F" w:rsidRPr="0012259E" w:rsidRDefault="00A5196F">
      <w:pPr>
        <w:rPr>
          <w:sz w:val="8"/>
        </w:rPr>
      </w:pPr>
    </w:p>
    <w:tbl>
      <w:tblPr>
        <w:tblStyle w:val="TableGrid"/>
        <w:tblW w:w="9782" w:type="dxa"/>
        <w:tblInd w:w="-431" w:type="dxa"/>
        <w:tblLook w:val="04A0" w:firstRow="1" w:lastRow="0" w:firstColumn="1" w:lastColumn="0" w:noHBand="0" w:noVBand="1"/>
      </w:tblPr>
      <w:tblGrid>
        <w:gridCol w:w="3120"/>
        <w:gridCol w:w="6662"/>
      </w:tblGrid>
      <w:tr w:rsidR="002E1B8E" w14:paraId="5E9FFED1" w14:textId="77777777" w:rsidTr="007266FF">
        <w:trPr>
          <w:trHeight w:val="459"/>
        </w:trPr>
        <w:tc>
          <w:tcPr>
            <w:tcW w:w="9782" w:type="dxa"/>
            <w:gridSpan w:val="2"/>
            <w:vAlign w:val="center"/>
          </w:tcPr>
          <w:p w14:paraId="7B3941D8" w14:textId="77777777" w:rsidR="002E1B8E" w:rsidRPr="002E1B8E" w:rsidRDefault="002E1B8E" w:rsidP="00575CEF">
            <w:pPr>
              <w:rPr>
                <w:b/>
              </w:rPr>
            </w:pPr>
            <w:r w:rsidRPr="002E1B8E">
              <w:rPr>
                <w:b/>
              </w:rPr>
              <w:t>Candidate’s Declaration:</w:t>
            </w:r>
          </w:p>
        </w:tc>
      </w:tr>
      <w:tr w:rsidR="002E1B8E" w14:paraId="77A2EF45" w14:textId="77777777" w:rsidTr="007266FF">
        <w:tc>
          <w:tcPr>
            <w:tcW w:w="9782" w:type="dxa"/>
            <w:gridSpan w:val="2"/>
          </w:tcPr>
          <w:p w14:paraId="3AFF81CD" w14:textId="77777777" w:rsidR="003E2F58" w:rsidRDefault="002E1B8E" w:rsidP="00EC1641">
            <w:r>
              <w:t xml:space="preserve">As a candidate for the position </w:t>
            </w:r>
            <w:r w:rsidR="009A7943">
              <w:t>of Director</w:t>
            </w:r>
            <w:r>
              <w:t>, I do hereby solemnly declare that</w:t>
            </w:r>
            <w:r w:rsidR="003E2F58">
              <w:t>:</w:t>
            </w:r>
          </w:p>
          <w:p w14:paraId="77236232" w14:textId="77777777" w:rsidR="002E1B8E" w:rsidRDefault="002E1B8E" w:rsidP="0012259E">
            <w:pPr>
              <w:pStyle w:val="ListParagraph"/>
              <w:numPr>
                <w:ilvl w:val="0"/>
                <w:numId w:val="2"/>
              </w:numPr>
            </w:pPr>
            <w:r>
              <w:t xml:space="preserve">I am not ineligible to be elected as a member of the </w:t>
            </w:r>
            <w:r w:rsidR="00186FD6">
              <w:t>B</w:t>
            </w:r>
            <w:r>
              <w:t>oard under section 6</w:t>
            </w:r>
            <w:r w:rsidR="005D1296">
              <w:t>3</w:t>
            </w:r>
            <w:r w:rsidR="00186FD6">
              <w:t>, section 63A or section 63B</w:t>
            </w:r>
            <w:r>
              <w:t xml:space="preserve"> of the Associations Incorporation Act 19</w:t>
            </w:r>
            <w:r w:rsidR="005D1296">
              <w:t>91</w:t>
            </w:r>
            <w:r>
              <w:t xml:space="preserve"> (the Act) (see below); </w:t>
            </w:r>
          </w:p>
          <w:p w14:paraId="237B185E" w14:textId="77777777" w:rsidR="002E1B8E" w:rsidRDefault="002E1B8E" w:rsidP="0012259E">
            <w:pPr>
              <w:pStyle w:val="ListParagraph"/>
              <w:numPr>
                <w:ilvl w:val="0"/>
                <w:numId w:val="2"/>
              </w:numPr>
            </w:pPr>
            <w:r>
              <w:t xml:space="preserve">I </w:t>
            </w:r>
            <w:r w:rsidR="00186FD6">
              <w:t>meet the requirements of the Constitution</w:t>
            </w:r>
            <w:r>
              <w:t xml:space="preserve"> to </w:t>
            </w:r>
            <w:r w:rsidR="00186FD6">
              <w:t xml:space="preserve">be </w:t>
            </w:r>
            <w:r>
              <w:t xml:space="preserve">a member of the </w:t>
            </w:r>
            <w:r w:rsidR="00186FD6">
              <w:t>B</w:t>
            </w:r>
            <w:r>
              <w:t>oard;</w:t>
            </w:r>
          </w:p>
          <w:p w14:paraId="44629FE5" w14:textId="77777777" w:rsidR="002E1B8E" w:rsidRDefault="002E1B8E" w:rsidP="0012259E">
            <w:pPr>
              <w:pStyle w:val="ListParagraph"/>
              <w:numPr>
                <w:ilvl w:val="0"/>
                <w:numId w:val="2"/>
              </w:numPr>
            </w:pPr>
            <w:r>
              <w:t xml:space="preserve">I will promptly inform the </w:t>
            </w:r>
            <w:r w:rsidR="003E2F58">
              <w:t>A</w:t>
            </w:r>
            <w:r>
              <w:t xml:space="preserve">ssociation should I become ineligible to be a member of the </w:t>
            </w:r>
            <w:r w:rsidR="003E2F58">
              <w:t>B</w:t>
            </w:r>
            <w:r>
              <w:t>oard at any time during my term in office;</w:t>
            </w:r>
          </w:p>
          <w:p w14:paraId="169CF48D" w14:textId="77777777" w:rsidR="002E1B8E" w:rsidRDefault="002E1B8E" w:rsidP="0012259E">
            <w:pPr>
              <w:pStyle w:val="ListParagraph"/>
              <w:numPr>
                <w:ilvl w:val="0"/>
                <w:numId w:val="2"/>
              </w:numPr>
            </w:pPr>
            <w:r>
              <w:t xml:space="preserve">I have no conflicts of interest or that I have declared </w:t>
            </w:r>
            <w:proofErr w:type="gramStart"/>
            <w:r>
              <w:t>all of</w:t>
            </w:r>
            <w:proofErr w:type="gramEnd"/>
            <w:r>
              <w:t xml:space="preserve"> my conflicts of interest arising as a result of my membership of the </w:t>
            </w:r>
            <w:r w:rsidR="003E2F58">
              <w:t>B</w:t>
            </w:r>
            <w:r>
              <w:t>oard;</w:t>
            </w:r>
          </w:p>
          <w:p w14:paraId="1E5E8F54" w14:textId="77777777" w:rsidR="002E1B8E" w:rsidRDefault="002E1B8E" w:rsidP="0012259E">
            <w:pPr>
              <w:pStyle w:val="ListParagraph"/>
              <w:numPr>
                <w:ilvl w:val="0"/>
                <w:numId w:val="2"/>
              </w:numPr>
            </w:pPr>
            <w:r>
              <w:t xml:space="preserve">I will promptly inform the </w:t>
            </w:r>
            <w:r w:rsidR="009A7943">
              <w:t>Board</w:t>
            </w:r>
            <w:r>
              <w:t xml:space="preserve"> should any new conflict of interest arise;</w:t>
            </w:r>
          </w:p>
          <w:p w14:paraId="2CAD55A5" w14:textId="77777777" w:rsidR="002E1B8E" w:rsidRDefault="002E1B8E" w:rsidP="0012259E">
            <w:pPr>
              <w:pStyle w:val="ListParagraph"/>
              <w:numPr>
                <w:ilvl w:val="0"/>
                <w:numId w:val="2"/>
              </w:numPr>
            </w:pPr>
            <w:r>
              <w:t xml:space="preserve">I understand my responsibilities and obligations as a member of the </w:t>
            </w:r>
            <w:r w:rsidR="003E2F58">
              <w:t>B</w:t>
            </w:r>
            <w:r>
              <w:t xml:space="preserve">oard, and </w:t>
            </w:r>
            <w:proofErr w:type="gramStart"/>
            <w:r>
              <w:t>will use my best endeavours to fulfil those responsibilities and obligations at all times</w:t>
            </w:r>
            <w:proofErr w:type="gramEnd"/>
            <w:r>
              <w:t>;</w:t>
            </w:r>
          </w:p>
          <w:p w14:paraId="10BB6366" w14:textId="77777777" w:rsidR="00575CEF" w:rsidRDefault="00575CEF" w:rsidP="0012259E">
            <w:pPr>
              <w:pStyle w:val="ListParagraph"/>
              <w:numPr>
                <w:ilvl w:val="0"/>
                <w:numId w:val="2"/>
              </w:numPr>
            </w:pPr>
            <w:r>
              <w:t>I have read, understood and agree to abide by the Bowls ACT Position Statement for Directors</w:t>
            </w:r>
            <w:r w:rsidR="003E2F58">
              <w:t>;</w:t>
            </w:r>
            <w:r w:rsidR="009A7943">
              <w:t xml:space="preserve"> and</w:t>
            </w:r>
          </w:p>
          <w:p w14:paraId="7FE10C54" w14:textId="77777777" w:rsidR="002E1B8E" w:rsidRDefault="002E1B8E">
            <w:pPr>
              <w:pStyle w:val="ListParagraph"/>
              <w:numPr>
                <w:ilvl w:val="0"/>
                <w:numId w:val="2"/>
              </w:numPr>
            </w:pPr>
            <w:r>
              <w:t xml:space="preserve">I will abide by the </w:t>
            </w:r>
            <w:r w:rsidR="009A7943">
              <w:t>A</w:t>
            </w:r>
            <w:r>
              <w:t xml:space="preserve">ssociation’s </w:t>
            </w:r>
            <w:r w:rsidR="00157960">
              <w:t>Constitution</w:t>
            </w:r>
            <w:r>
              <w:t xml:space="preserve">, </w:t>
            </w:r>
            <w:r w:rsidR="00157960">
              <w:t xml:space="preserve">policies </w:t>
            </w:r>
            <w:r>
              <w:t xml:space="preserve">and codes of conduct </w:t>
            </w:r>
            <w:proofErr w:type="gramStart"/>
            <w:r>
              <w:t>at all times</w:t>
            </w:r>
            <w:proofErr w:type="gramEnd"/>
            <w:r>
              <w:t>.</w:t>
            </w:r>
          </w:p>
        </w:tc>
      </w:tr>
      <w:tr w:rsidR="002E1B8E" w14:paraId="0FB0860A" w14:textId="77777777" w:rsidTr="007266FF">
        <w:trPr>
          <w:trHeight w:val="914"/>
        </w:trPr>
        <w:tc>
          <w:tcPr>
            <w:tcW w:w="3120" w:type="dxa"/>
            <w:vAlign w:val="center"/>
          </w:tcPr>
          <w:p w14:paraId="40C2148A" w14:textId="77777777" w:rsidR="002E1B8E" w:rsidRPr="002E1B8E" w:rsidRDefault="002E1B8E" w:rsidP="002E1B8E">
            <w:pPr>
              <w:rPr>
                <w:b/>
              </w:rPr>
            </w:pPr>
            <w:r w:rsidRPr="002E1B8E">
              <w:rPr>
                <w:b/>
              </w:rPr>
              <w:t>Signature of Candidate:</w:t>
            </w:r>
          </w:p>
        </w:tc>
        <w:tc>
          <w:tcPr>
            <w:tcW w:w="6662" w:type="dxa"/>
          </w:tcPr>
          <w:p w14:paraId="709AD051" w14:textId="77777777" w:rsidR="002E1B8E" w:rsidRDefault="002E1B8E"/>
          <w:p w14:paraId="7E3699A0" w14:textId="77777777" w:rsidR="007266FF" w:rsidRDefault="007266FF">
            <w:r>
              <w:t xml:space="preserve">                                                                                             Date:</w:t>
            </w:r>
          </w:p>
        </w:tc>
      </w:tr>
      <w:tr w:rsidR="007266FF" w14:paraId="3FEE7120" w14:textId="77777777" w:rsidTr="007266FF">
        <w:trPr>
          <w:trHeight w:val="828"/>
        </w:trPr>
        <w:tc>
          <w:tcPr>
            <w:tcW w:w="3120" w:type="dxa"/>
            <w:vAlign w:val="center"/>
          </w:tcPr>
          <w:p w14:paraId="0212EB4E" w14:textId="77777777" w:rsidR="007266FF" w:rsidRPr="002E1B8E" w:rsidRDefault="007266FF" w:rsidP="002E1B8E">
            <w:pPr>
              <w:rPr>
                <w:b/>
              </w:rPr>
            </w:pPr>
            <w:r>
              <w:rPr>
                <w:b/>
              </w:rPr>
              <w:t xml:space="preserve">Signature </w:t>
            </w:r>
            <w:r w:rsidR="00EC1641">
              <w:rPr>
                <w:b/>
              </w:rPr>
              <w:t xml:space="preserve">(and Name) </w:t>
            </w:r>
            <w:r>
              <w:rPr>
                <w:b/>
              </w:rPr>
              <w:t>of Affiliate</w:t>
            </w:r>
            <w:r w:rsidR="00136030">
              <w:rPr>
                <w:b/>
              </w:rPr>
              <w:t>d</w:t>
            </w:r>
            <w:r>
              <w:rPr>
                <w:b/>
              </w:rPr>
              <w:t xml:space="preserve"> Member:</w:t>
            </w:r>
          </w:p>
        </w:tc>
        <w:tc>
          <w:tcPr>
            <w:tcW w:w="6662" w:type="dxa"/>
          </w:tcPr>
          <w:p w14:paraId="2AD9AF42" w14:textId="77777777" w:rsidR="007266FF" w:rsidRDefault="007266FF"/>
          <w:p w14:paraId="7C2538FD" w14:textId="77777777" w:rsidR="007266FF" w:rsidRDefault="00EC1641">
            <w:r>
              <w:tab/>
            </w:r>
            <w:r>
              <w:tab/>
            </w:r>
            <w:r>
              <w:tab/>
            </w:r>
            <w:r>
              <w:tab/>
            </w:r>
            <w:r>
              <w:tab/>
            </w:r>
            <w:r>
              <w:tab/>
            </w:r>
            <w:r w:rsidR="007266FF">
              <w:t>Date:</w:t>
            </w:r>
          </w:p>
          <w:p w14:paraId="3B0833BA" w14:textId="77777777" w:rsidR="00EC1641" w:rsidRDefault="00EC1641"/>
          <w:p w14:paraId="44B53D1D" w14:textId="77777777" w:rsidR="00EC1641" w:rsidRDefault="00EC1641">
            <w:r>
              <w:t>Name:</w:t>
            </w:r>
          </w:p>
          <w:p w14:paraId="77F65381" w14:textId="77777777" w:rsidR="00EC1641" w:rsidRDefault="00EC1641"/>
        </w:tc>
      </w:tr>
      <w:tr w:rsidR="002E1B8E" w14:paraId="2026F755" w14:textId="77777777" w:rsidTr="007266FF">
        <w:trPr>
          <w:trHeight w:val="564"/>
        </w:trPr>
        <w:tc>
          <w:tcPr>
            <w:tcW w:w="3120" w:type="dxa"/>
            <w:vAlign w:val="center"/>
          </w:tcPr>
          <w:p w14:paraId="3976BCCE" w14:textId="77777777" w:rsidR="002E1B8E" w:rsidRPr="002E1B8E" w:rsidRDefault="007266FF" w:rsidP="002E1B8E">
            <w:pPr>
              <w:rPr>
                <w:b/>
              </w:rPr>
            </w:pPr>
            <w:r>
              <w:rPr>
                <w:b/>
              </w:rPr>
              <w:t xml:space="preserve">Signature </w:t>
            </w:r>
            <w:r w:rsidR="00EC1641">
              <w:rPr>
                <w:b/>
              </w:rPr>
              <w:t xml:space="preserve">(and Name) </w:t>
            </w:r>
            <w:r>
              <w:rPr>
                <w:b/>
              </w:rPr>
              <w:t>of Affiliate</w:t>
            </w:r>
            <w:r w:rsidR="00136030">
              <w:rPr>
                <w:b/>
              </w:rPr>
              <w:t>d</w:t>
            </w:r>
            <w:r>
              <w:rPr>
                <w:b/>
              </w:rPr>
              <w:t xml:space="preserve"> Member:</w:t>
            </w:r>
          </w:p>
        </w:tc>
        <w:tc>
          <w:tcPr>
            <w:tcW w:w="6662" w:type="dxa"/>
          </w:tcPr>
          <w:p w14:paraId="1B35FF0F" w14:textId="77777777" w:rsidR="002E1B8E" w:rsidRDefault="002E1B8E"/>
          <w:p w14:paraId="01869C39" w14:textId="77777777" w:rsidR="007266FF" w:rsidRDefault="00EC1641">
            <w:r>
              <w:tab/>
            </w:r>
            <w:r>
              <w:tab/>
            </w:r>
            <w:r>
              <w:tab/>
            </w:r>
            <w:r>
              <w:tab/>
            </w:r>
            <w:r>
              <w:tab/>
            </w:r>
            <w:r>
              <w:tab/>
            </w:r>
            <w:r w:rsidR="007266FF">
              <w:t>Date:</w:t>
            </w:r>
          </w:p>
          <w:p w14:paraId="2423EBE8" w14:textId="77777777" w:rsidR="007266FF" w:rsidRDefault="007266FF"/>
          <w:p w14:paraId="111DFBC7" w14:textId="77777777" w:rsidR="00EC1641" w:rsidRDefault="00EC1641">
            <w:r>
              <w:t xml:space="preserve">Name:  </w:t>
            </w:r>
          </w:p>
          <w:p w14:paraId="4650ADC3" w14:textId="77777777" w:rsidR="00EC1641" w:rsidRDefault="00EC1641"/>
        </w:tc>
      </w:tr>
    </w:tbl>
    <w:p w14:paraId="11EB3FD0" w14:textId="77777777" w:rsidR="00EC1641" w:rsidRDefault="00EC1641">
      <w:r>
        <w:br w:type="page"/>
      </w:r>
    </w:p>
    <w:tbl>
      <w:tblPr>
        <w:tblStyle w:val="TableGrid"/>
        <w:tblW w:w="9782" w:type="dxa"/>
        <w:tblInd w:w="-431" w:type="dxa"/>
        <w:tblLook w:val="04A0" w:firstRow="1" w:lastRow="0" w:firstColumn="1" w:lastColumn="0" w:noHBand="0" w:noVBand="1"/>
      </w:tblPr>
      <w:tblGrid>
        <w:gridCol w:w="9782"/>
      </w:tblGrid>
      <w:tr w:rsidR="0012259E" w14:paraId="3F77B279" w14:textId="77777777" w:rsidTr="007266FF">
        <w:tc>
          <w:tcPr>
            <w:tcW w:w="9782" w:type="dxa"/>
          </w:tcPr>
          <w:p w14:paraId="08FBD06E" w14:textId="77777777" w:rsidR="0012259E" w:rsidRPr="00784A6E" w:rsidRDefault="0012259E" w:rsidP="0012259E">
            <w:pPr>
              <w:rPr>
                <w:b/>
              </w:rPr>
            </w:pPr>
            <w:r w:rsidRPr="00784A6E">
              <w:rPr>
                <w:b/>
              </w:rPr>
              <w:lastRenderedPageBreak/>
              <w:t>CANDIDATE’S STATEMENT OF EXPERIENCE AND QUALIFICATIONS:</w:t>
            </w:r>
          </w:p>
        </w:tc>
      </w:tr>
      <w:tr w:rsidR="0012259E" w14:paraId="4A6C1E4C" w14:textId="77777777" w:rsidTr="007266FF">
        <w:tc>
          <w:tcPr>
            <w:tcW w:w="9782" w:type="dxa"/>
          </w:tcPr>
          <w:p w14:paraId="6E06B3BB" w14:textId="77777777" w:rsidR="0012259E" w:rsidRDefault="0012259E" w:rsidP="0012259E">
            <w:r>
              <w:t xml:space="preserve">The candidate may include a statement of up to an absolute maximum of </w:t>
            </w:r>
            <w:r w:rsidR="00BF3F92">
              <w:t>200</w:t>
            </w:r>
            <w:r>
              <w:t xml:space="preserve"> words relating to his or her experience and qualifications to be a member of the board of Bowls ACT. Any words over the </w:t>
            </w:r>
            <w:r w:rsidR="00BF3F92">
              <w:t>200</w:t>
            </w:r>
            <w:r>
              <w:t xml:space="preserve">-word limit will not be published. </w:t>
            </w:r>
          </w:p>
          <w:p w14:paraId="1229FCBB" w14:textId="075CA700" w:rsidR="0012259E" w:rsidRDefault="0012259E" w:rsidP="0012259E">
            <w:r>
              <w:t xml:space="preserve">If the statement is in a form acceptable to the Returning Officer, and is received no later than </w:t>
            </w:r>
            <w:r w:rsidR="00321CAB">
              <w:t xml:space="preserve">14 May 2019 </w:t>
            </w:r>
            <w:bookmarkStart w:id="0" w:name="_GoBack"/>
            <w:bookmarkEnd w:id="0"/>
            <w:r>
              <w:t xml:space="preserve">it will be made available to </w:t>
            </w:r>
            <w:r w:rsidR="00157960">
              <w:t>Bowling Clubs</w:t>
            </w:r>
            <w:r>
              <w:t xml:space="preserve"> at least seven days prior to the AGM. </w:t>
            </w:r>
          </w:p>
          <w:p w14:paraId="6FD145B5" w14:textId="77777777" w:rsidR="0012259E" w:rsidRDefault="0012259E" w:rsidP="0012259E">
            <w:r>
              <w:t>A candidate is not obliged to provide a statement, but the absence of a statement from one candidate will not affect the publication of acceptable statements from other candidates.</w:t>
            </w:r>
          </w:p>
        </w:tc>
      </w:tr>
      <w:tr w:rsidR="0012259E" w14:paraId="4DCB69AD" w14:textId="77777777" w:rsidTr="00BF3F92">
        <w:trPr>
          <w:trHeight w:val="7732"/>
        </w:trPr>
        <w:tc>
          <w:tcPr>
            <w:tcW w:w="9782" w:type="dxa"/>
          </w:tcPr>
          <w:p w14:paraId="30D33907" w14:textId="77777777" w:rsidR="0012259E" w:rsidRPr="00784A6E" w:rsidRDefault="00BF3F92" w:rsidP="0012259E">
            <w:pPr>
              <w:rPr>
                <w:i/>
              </w:rPr>
            </w:pPr>
            <w:r>
              <w:rPr>
                <w:i/>
              </w:rPr>
              <w:t>Maximum 200</w:t>
            </w:r>
            <w:r w:rsidR="00784A6E" w:rsidRPr="00784A6E">
              <w:rPr>
                <w:i/>
              </w:rPr>
              <w:t xml:space="preserve"> words:</w:t>
            </w:r>
          </w:p>
          <w:p w14:paraId="323F9F34" w14:textId="77777777" w:rsidR="00784A6E" w:rsidRDefault="00784A6E" w:rsidP="0012259E"/>
        </w:tc>
      </w:tr>
    </w:tbl>
    <w:p w14:paraId="0FA1FF3F" w14:textId="77777777" w:rsidR="00BF3F92" w:rsidRDefault="00BF3F92" w:rsidP="0012259E"/>
    <w:tbl>
      <w:tblPr>
        <w:tblStyle w:val="TableGrid"/>
        <w:tblW w:w="9782" w:type="dxa"/>
        <w:tblInd w:w="-431" w:type="dxa"/>
        <w:tblLook w:val="04A0" w:firstRow="1" w:lastRow="0" w:firstColumn="1" w:lastColumn="0" w:noHBand="0" w:noVBand="1"/>
      </w:tblPr>
      <w:tblGrid>
        <w:gridCol w:w="9782"/>
      </w:tblGrid>
      <w:tr w:rsidR="00784A6E" w14:paraId="5D117F86" w14:textId="77777777" w:rsidTr="007266FF">
        <w:trPr>
          <w:trHeight w:val="382"/>
        </w:trPr>
        <w:tc>
          <w:tcPr>
            <w:tcW w:w="9782" w:type="dxa"/>
          </w:tcPr>
          <w:p w14:paraId="54C9CEDB" w14:textId="77777777" w:rsidR="00784A6E" w:rsidRPr="00784A6E" w:rsidRDefault="00784A6E" w:rsidP="0012259E">
            <w:pPr>
              <w:rPr>
                <w:b/>
              </w:rPr>
            </w:pPr>
            <w:r w:rsidRPr="00784A6E">
              <w:rPr>
                <w:b/>
              </w:rPr>
              <w:t>DECLARATION OF INTERESTS:</w:t>
            </w:r>
          </w:p>
        </w:tc>
      </w:tr>
      <w:tr w:rsidR="00784A6E" w14:paraId="19551CB2" w14:textId="77777777" w:rsidTr="00BF3F92">
        <w:trPr>
          <w:trHeight w:val="3110"/>
        </w:trPr>
        <w:tc>
          <w:tcPr>
            <w:tcW w:w="9782" w:type="dxa"/>
          </w:tcPr>
          <w:p w14:paraId="03561AF7" w14:textId="77777777" w:rsidR="00784A6E" w:rsidRPr="00784A6E" w:rsidRDefault="00784A6E" w:rsidP="0012259E">
            <w:pPr>
              <w:rPr>
                <w:i/>
              </w:rPr>
            </w:pPr>
            <w:r w:rsidRPr="00784A6E">
              <w:rPr>
                <w:i/>
              </w:rPr>
              <w:t>I declare the following interests:</w:t>
            </w:r>
          </w:p>
        </w:tc>
      </w:tr>
    </w:tbl>
    <w:p w14:paraId="713A9D85" w14:textId="77777777" w:rsidR="00BF3F92" w:rsidRDefault="00BF3F92" w:rsidP="00575CEF">
      <w:pPr>
        <w:spacing w:after="0" w:line="240" w:lineRule="auto"/>
        <w:rPr>
          <w:rFonts w:eastAsiaTheme="minorEastAsia"/>
          <w:b/>
          <w:sz w:val="24"/>
          <w:szCs w:val="24"/>
          <w:lang w:val="en-US"/>
        </w:rPr>
      </w:pPr>
    </w:p>
    <w:p w14:paraId="70B9F4BE" w14:textId="77777777" w:rsidR="00575CEF" w:rsidRPr="00575CEF" w:rsidRDefault="00575CEF" w:rsidP="00575CEF">
      <w:pPr>
        <w:spacing w:after="0" w:line="240" w:lineRule="auto"/>
        <w:rPr>
          <w:rFonts w:eastAsiaTheme="minorEastAsia"/>
          <w:b/>
          <w:sz w:val="24"/>
          <w:szCs w:val="24"/>
          <w:lang w:val="en-US"/>
        </w:rPr>
      </w:pPr>
      <w:r w:rsidRPr="00575CEF">
        <w:rPr>
          <w:rFonts w:eastAsiaTheme="minorEastAsia"/>
          <w:b/>
          <w:sz w:val="24"/>
          <w:szCs w:val="24"/>
          <w:lang w:val="en-US"/>
        </w:rPr>
        <w:t xml:space="preserve">POSITION STATEMENT: BOWLS ACT DIRECTOR </w:t>
      </w:r>
    </w:p>
    <w:p w14:paraId="28EF1FED" w14:textId="77777777" w:rsidR="00575CEF" w:rsidRPr="00575CEF" w:rsidRDefault="00575CEF" w:rsidP="00575CEF">
      <w:pPr>
        <w:spacing w:after="0" w:line="240" w:lineRule="auto"/>
        <w:rPr>
          <w:rFonts w:eastAsiaTheme="minorEastAsia"/>
          <w:sz w:val="24"/>
          <w:szCs w:val="24"/>
          <w:lang w:val="en-US"/>
        </w:rPr>
      </w:pPr>
    </w:p>
    <w:p w14:paraId="78A88729" w14:textId="77777777" w:rsidR="00575CEF" w:rsidRPr="00073C02" w:rsidRDefault="00575CEF" w:rsidP="00575CEF">
      <w:pPr>
        <w:spacing w:after="0" w:line="240" w:lineRule="auto"/>
        <w:jc w:val="both"/>
        <w:rPr>
          <w:rFonts w:eastAsiaTheme="minorEastAsia"/>
          <w:b/>
          <w:sz w:val="24"/>
          <w:szCs w:val="24"/>
          <w:lang w:val="en-US"/>
        </w:rPr>
      </w:pPr>
      <w:r w:rsidRPr="00073C02">
        <w:rPr>
          <w:rFonts w:eastAsiaTheme="minorEastAsia"/>
          <w:b/>
          <w:sz w:val="24"/>
          <w:szCs w:val="24"/>
          <w:lang w:val="en-US"/>
        </w:rPr>
        <w:t xml:space="preserve">INTRODUCTION </w:t>
      </w:r>
    </w:p>
    <w:p w14:paraId="74561558"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 xml:space="preserve">Bowls ACT is a non-profit state sporting </w:t>
      </w:r>
      <w:proofErr w:type="spellStart"/>
      <w:r w:rsidRPr="00575CEF">
        <w:rPr>
          <w:rFonts w:eastAsiaTheme="minorEastAsia"/>
          <w:sz w:val="24"/>
          <w:szCs w:val="24"/>
          <w:lang w:val="en-US"/>
        </w:rPr>
        <w:t>organisation</w:t>
      </w:r>
      <w:proofErr w:type="spellEnd"/>
      <w:r w:rsidRPr="00575CEF">
        <w:rPr>
          <w:rFonts w:eastAsiaTheme="minorEastAsia"/>
          <w:sz w:val="24"/>
          <w:szCs w:val="24"/>
          <w:lang w:val="en-US"/>
        </w:rPr>
        <w:t xml:space="preserve"> established to support and promote the sport of Bowls in the ACT through the marketing, </w:t>
      </w:r>
      <w:proofErr w:type="spellStart"/>
      <w:r w:rsidRPr="00575CEF">
        <w:rPr>
          <w:rFonts w:eastAsiaTheme="minorEastAsia"/>
          <w:sz w:val="24"/>
          <w:szCs w:val="24"/>
          <w:lang w:val="en-US"/>
        </w:rPr>
        <w:t>organisation</w:t>
      </w:r>
      <w:proofErr w:type="spellEnd"/>
      <w:r w:rsidRPr="00575CEF">
        <w:rPr>
          <w:rFonts w:eastAsiaTheme="minorEastAsia"/>
          <w:sz w:val="24"/>
          <w:szCs w:val="24"/>
          <w:lang w:val="en-US"/>
        </w:rPr>
        <w:t xml:space="preserve"> and facilitation of all aspects of the game in the Territory. The following position description provides an overview of responsibilities associated with the role of Director. </w:t>
      </w:r>
    </w:p>
    <w:p w14:paraId="257DCF13" w14:textId="77777777" w:rsidR="00575CEF" w:rsidRPr="00073C02" w:rsidRDefault="00575CEF" w:rsidP="00575CEF">
      <w:pPr>
        <w:spacing w:after="0" w:line="240" w:lineRule="auto"/>
        <w:jc w:val="both"/>
        <w:rPr>
          <w:rFonts w:eastAsiaTheme="minorEastAsia"/>
          <w:b/>
          <w:sz w:val="24"/>
          <w:szCs w:val="24"/>
          <w:lang w:val="en-US"/>
        </w:rPr>
      </w:pPr>
      <w:r w:rsidRPr="00073C02">
        <w:rPr>
          <w:rFonts w:eastAsiaTheme="minorEastAsia"/>
          <w:b/>
          <w:sz w:val="24"/>
          <w:szCs w:val="24"/>
          <w:lang w:val="en-US"/>
        </w:rPr>
        <w:t xml:space="preserve">PRIMARY RESPONSIBILITY </w:t>
      </w:r>
    </w:p>
    <w:p w14:paraId="667DDA5A" w14:textId="77777777" w:rsidR="00575CEF" w:rsidRPr="00575CEF" w:rsidRDefault="00575CEF" w:rsidP="00575CEF">
      <w:pPr>
        <w:spacing w:after="0" w:line="240" w:lineRule="auto"/>
        <w:jc w:val="both"/>
        <w:rPr>
          <w:rFonts w:eastAsiaTheme="minorEastAsia"/>
          <w:sz w:val="24"/>
          <w:szCs w:val="24"/>
          <w:lang w:val="en-US"/>
        </w:rPr>
      </w:pPr>
    </w:p>
    <w:p w14:paraId="052E8F5B"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General</w:t>
      </w:r>
    </w:p>
    <w:p w14:paraId="663E55AC"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On being elected to the Board, undertake induction and training procedures as provided by the Board</w:t>
      </w:r>
    </w:p>
    <w:p w14:paraId="0069897F" w14:textId="77777777" w:rsidR="00575CEF" w:rsidRPr="00575CEF" w:rsidRDefault="00575CEF" w:rsidP="00575CEF">
      <w:pPr>
        <w:spacing w:after="0" w:line="240" w:lineRule="auto"/>
        <w:jc w:val="both"/>
        <w:rPr>
          <w:rFonts w:eastAsiaTheme="minorEastAsia"/>
          <w:sz w:val="24"/>
          <w:szCs w:val="24"/>
          <w:lang w:val="en-US"/>
        </w:rPr>
      </w:pPr>
    </w:p>
    <w:p w14:paraId="6BCC70BA"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Governance </w:t>
      </w:r>
    </w:p>
    <w:p w14:paraId="1D0D7421" w14:textId="77777777" w:rsidR="00575CEF" w:rsidRPr="00575CEF" w:rsidRDefault="00575CEF" w:rsidP="00575CEF">
      <w:pPr>
        <w:spacing w:after="0" w:line="240" w:lineRule="auto"/>
        <w:jc w:val="both"/>
        <w:rPr>
          <w:rFonts w:eastAsiaTheme="minorEastAsia"/>
          <w:sz w:val="24"/>
          <w:szCs w:val="24"/>
          <w:lang w:val="en-US"/>
        </w:rPr>
      </w:pPr>
      <w:r w:rsidRPr="00575CEF">
        <w:rPr>
          <w:rFonts w:eastAsiaTheme="minorEastAsia"/>
          <w:sz w:val="24"/>
          <w:szCs w:val="24"/>
          <w:lang w:val="en-US"/>
        </w:rPr>
        <w:t>In partnership with the Board, Directors are to:</w:t>
      </w:r>
    </w:p>
    <w:p w14:paraId="282CCEB6" w14:textId="77777777" w:rsidR="00575CEF" w:rsidRPr="00575CEF" w:rsidRDefault="00157960" w:rsidP="00575CEF">
      <w:pPr>
        <w:numPr>
          <w:ilvl w:val="0"/>
          <w:numId w:val="3"/>
        </w:numPr>
        <w:spacing w:after="0" w:line="240" w:lineRule="auto"/>
        <w:contextualSpacing/>
        <w:jc w:val="both"/>
        <w:rPr>
          <w:rFonts w:eastAsiaTheme="minorEastAsia"/>
          <w:sz w:val="24"/>
          <w:szCs w:val="24"/>
          <w:lang w:val="en-US"/>
        </w:rPr>
      </w:pPr>
      <w:r>
        <w:rPr>
          <w:rFonts w:eastAsiaTheme="minorEastAsia"/>
          <w:sz w:val="24"/>
          <w:szCs w:val="24"/>
          <w:lang w:val="en-US"/>
        </w:rPr>
        <w:t>Advance</w:t>
      </w:r>
      <w:r w:rsidRPr="00575CEF">
        <w:rPr>
          <w:rFonts w:eastAsiaTheme="minorEastAsia"/>
          <w:sz w:val="24"/>
          <w:szCs w:val="24"/>
          <w:lang w:val="en-US"/>
        </w:rPr>
        <w:t xml:space="preserve"> </w:t>
      </w:r>
      <w:r w:rsidR="00575CEF" w:rsidRPr="00575CEF">
        <w:rPr>
          <w:rFonts w:eastAsiaTheme="minorEastAsia"/>
          <w:sz w:val="24"/>
          <w:szCs w:val="24"/>
          <w:lang w:val="en-US"/>
        </w:rPr>
        <w:t>the Association's purpose</w:t>
      </w:r>
      <w:r>
        <w:rPr>
          <w:rFonts w:eastAsiaTheme="minorEastAsia"/>
          <w:sz w:val="24"/>
          <w:szCs w:val="24"/>
          <w:lang w:val="en-US"/>
        </w:rPr>
        <w:t>s as set down in the Constitution</w:t>
      </w:r>
      <w:r w:rsidR="00575CEF" w:rsidRPr="00575CEF">
        <w:rPr>
          <w:rFonts w:eastAsiaTheme="minorEastAsia"/>
          <w:sz w:val="24"/>
          <w:szCs w:val="24"/>
          <w:lang w:val="en-US"/>
        </w:rPr>
        <w:t xml:space="preserve"> </w:t>
      </w:r>
    </w:p>
    <w:p w14:paraId="5A02E2D9"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Set a strategic vision and plan for the Association</w:t>
      </w:r>
    </w:p>
    <w:p w14:paraId="3BC58AA8"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Consider, debate, and vote on issues before the Board </w:t>
      </w:r>
      <w:proofErr w:type="gramStart"/>
      <w:r w:rsidRPr="00575CEF">
        <w:rPr>
          <w:rFonts w:eastAsiaTheme="minorEastAsia"/>
          <w:sz w:val="24"/>
          <w:szCs w:val="24"/>
          <w:lang w:val="en-US"/>
        </w:rPr>
        <w:t>on the basis of</w:t>
      </w:r>
      <w:proofErr w:type="gramEnd"/>
      <w:r w:rsidRPr="00575CEF">
        <w:rPr>
          <w:rFonts w:eastAsiaTheme="minorEastAsia"/>
          <w:sz w:val="24"/>
          <w:szCs w:val="24"/>
          <w:lang w:val="en-US"/>
        </w:rPr>
        <w:t xml:space="preserve"> the best interests of the </w:t>
      </w:r>
      <w:r w:rsidR="00157960">
        <w:rPr>
          <w:rFonts w:eastAsiaTheme="minorEastAsia"/>
          <w:sz w:val="24"/>
          <w:szCs w:val="24"/>
          <w:lang w:val="en-US"/>
        </w:rPr>
        <w:t>Association</w:t>
      </w:r>
      <w:r w:rsidR="00157960" w:rsidRPr="00575CEF">
        <w:rPr>
          <w:rFonts w:eastAsiaTheme="minorEastAsia"/>
          <w:sz w:val="24"/>
          <w:szCs w:val="24"/>
          <w:lang w:val="en-US"/>
        </w:rPr>
        <w:t xml:space="preserve"> </w:t>
      </w:r>
      <w:r w:rsidRPr="00575CEF">
        <w:rPr>
          <w:rFonts w:eastAsiaTheme="minorEastAsia"/>
          <w:sz w:val="24"/>
          <w:szCs w:val="24"/>
          <w:lang w:val="en-US"/>
        </w:rPr>
        <w:t>only</w:t>
      </w:r>
    </w:p>
    <w:p w14:paraId="2465111F"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Comply with the </w:t>
      </w:r>
      <w:r w:rsidR="00157960">
        <w:rPr>
          <w:rFonts w:eastAsiaTheme="minorEastAsia"/>
          <w:sz w:val="24"/>
          <w:szCs w:val="24"/>
          <w:lang w:val="en-US"/>
        </w:rPr>
        <w:t>Constitution</w:t>
      </w:r>
      <w:r w:rsidRPr="00575CEF">
        <w:rPr>
          <w:rFonts w:eastAsiaTheme="minorEastAsia"/>
          <w:sz w:val="24"/>
          <w:szCs w:val="24"/>
          <w:lang w:val="en-US"/>
        </w:rPr>
        <w:t xml:space="preserve">, policies, and </w:t>
      </w:r>
      <w:r w:rsidR="00C747B2">
        <w:rPr>
          <w:rFonts w:eastAsiaTheme="minorEastAsia"/>
          <w:sz w:val="24"/>
          <w:szCs w:val="24"/>
          <w:lang w:val="en-US"/>
        </w:rPr>
        <w:t>codes of conduct</w:t>
      </w:r>
      <w:r w:rsidRPr="00575CEF">
        <w:rPr>
          <w:rFonts w:eastAsiaTheme="minorEastAsia"/>
          <w:sz w:val="24"/>
          <w:szCs w:val="24"/>
          <w:lang w:val="en-US"/>
        </w:rPr>
        <w:t xml:space="preserve"> of the </w:t>
      </w:r>
      <w:r w:rsidR="00C747B2">
        <w:rPr>
          <w:rFonts w:eastAsiaTheme="minorEastAsia"/>
          <w:sz w:val="24"/>
          <w:szCs w:val="24"/>
          <w:lang w:val="en-US"/>
        </w:rPr>
        <w:t>Association</w:t>
      </w:r>
    </w:p>
    <w:p w14:paraId="544E8DAE"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Ensure the Association is financially and legally accountable</w:t>
      </w:r>
    </w:p>
    <w:p w14:paraId="649E279F"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Appoint and monitor the Association's Executive Officer;</w:t>
      </w:r>
    </w:p>
    <w:p w14:paraId="2262EFAE"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Ensure the Association has adequate resources</w:t>
      </w:r>
    </w:p>
    <w:p w14:paraId="4891B5C9"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Assess the </w:t>
      </w:r>
      <w:r w:rsidR="00C747B2">
        <w:rPr>
          <w:rFonts w:eastAsiaTheme="minorEastAsia"/>
          <w:sz w:val="24"/>
          <w:szCs w:val="24"/>
          <w:lang w:val="en-US"/>
        </w:rPr>
        <w:t>B</w:t>
      </w:r>
      <w:r w:rsidRPr="00575CEF">
        <w:rPr>
          <w:rFonts w:eastAsiaTheme="minorEastAsia"/>
          <w:sz w:val="24"/>
          <w:szCs w:val="24"/>
          <w:lang w:val="en-US"/>
        </w:rPr>
        <w:t>oard's effectiveness</w:t>
      </w:r>
    </w:p>
    <w:p w14:paraId="18F7B61D" w14:textId="77777777" w:rsidR="00575CEF" w:rsidRPr="00575CEF" w:rsidRDefault="00575CEF" w:rsidP="00575CEF">
      <w:pPr>
        <w:spacing w:after="0" w:line="240" w:lineRule="auto"/>
        <w:jc w:val="both"/>
        <w:rPr>
          <w:rFonts w:eastAsiaTheme="minorEastAsia"/>
          <w:sz w:val="24"/>
          <w:szCs w:val="24"/>
          <w:lang w:val="en-US"/>
        </w:rPr>
      </w:pPr>
    </w:p>
    <w:p w14:paraId="7212450F"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Planning </w:t>
      </w:r>
    </w:p>
    <w:p w14:paraId="41F03813"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Review and approve the </w:t>
      </w:r>
      <w:r w:rsidR="00C747B2">
        <w:rPr>
          <w:rFonts w:eastAsiaTheme="minorEastAsia"/>
          <w:sz w:val="24"/>
          <w:szCs w:val="24"/>
          <w:lang w:val="en-US"/>
        </w:rPr>
        <w:t>Association’s</w:t>
      </w:r>
      <w:r w:rsidR="00C747B2" w:rsidRPr="00575CEF">
        <w:rPr>
          <w:rFonts w:eastAsiaTheme="minorEastAsia"/>
          <w:sz w:val="24"/>
          <w:szCs w:val="24"/>
          <w:lang w:val="en-US"/>
        </w:rPr>
        <w:t xml:space="preserve"> </w:t>
      </w:r>
      <w:r w:rsidRPr="00575CEF">
        <w:rPr>
          <w:rFonts w:eastAsiaTheme="minorEastAsia"/>
          <w:sz w:val="24"/>
          <w:szCs w:val="24"/>
          <w:lang w:val="en-US"/>
        </w:rPr>
        <w:t xml:space="preserve">Strategic Plan, and other consequential arrangements (Business Plan, Marketing Plan, </w:t>
      </w:r>
      <w:proofErr w:type="spellStart"/>
      <w:r w:rsidRPr="00575CEF">
        <w:rPr>
          <w:rFonts w:eastAsiaTheme="minorEastAsia"/>
          <w:sz w:val="24"/>
          <w:szCs w:val="24"/>
          <w:lang w:val="en-US"/>
        </w:rPr>
        <w:t>etc</w:t>
      </w:r>
      <w:proofErr w:type="spellEnd"/>
      <w:r w:rsidRPr="00575CEF">
        <w:rPr>
          <w:rFonts w:eastAsiaTheme="minorEastAsia"/>
          <w:sz w:val="24"/>
          <w:szCs w:val="24"/>
          <w:lang w:val="en-US"/>
        </w:rPr>
        <w:t>)</w:t>
      </w:r>
    </w:p>
    <w:p w14:paraId="37A412D6" w14:textId="77777777" w:rsidR="00575CEF" w:rsidRPr="00575CEF" w:rsidRDefault="00575CEF" w:rsidP="00575CEF">
      <w:pPr>
        <w:spacing w:after="0" w:line="240" w:lineRule="auto"/>
        <w:jc w:val="both"/>
        <w:rPr>
          <w:rFonts w:eastAsiaTheme="minorEastAsia"/>
          <w:sz w:val="24"/>
          <w:szCs w:val="24"/>
          <w:lang w:val="en-US"/>
        </w:rPr>
      </w:pPr>
    </w:p>
    <w:p w14:paraId="2C735EBB"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Meetings </w:t>
      </w:r>
    </w:p>
    <w:p w14:paraId="6105EE3E"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Attend all meetings, or, if absolutely unavoidable, </w:t>
      </w:r>
      <w:proofErr w:type="spellStart"/>
      <w:r w:rsidRPr="00575CEF">
        <w:rPr>
          <w:rFonts w:eastAsiaTheme="minorEastAsia"/>
          <w:sz w:val="24"/>
          <w:szCs w:val="24"/>
          <w:lang w:val="en-US"/>
        </w:rPr>
        <w:t>apologise</w:t>
      </w:r>
      <w:proofErr w:type="spellEnd"/>
      <w:r w:rsidRPr="00575CEF">
        <w:rPr>
          <w:rFonts w:eastAsiaTheme="minorEastAsia"/>
          <w:sz w:val="24"/>
          <w:szCs w:val="24"/>
          <w:lang w:val="en-US"/>
        </w:rPr>
        <w:t xml:space="preserve"> in advance for absence</w:t>
      </w:r>
    </w:p>
    <w:p w14:paraId="3B91B736"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Where Board papers are circulated in advance of the Board meeting, read papers and consider issues before the meeting</w:t>
      </w:r>
    </w:p>
    <w:p w14:paraId="602E61AA"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Contribute to the discussion and resolution of issues at meetings in a conscientious and efficient manner</w:t>
      </w:r>
    </w:p>
    <w:p w14:paraId="6E65A8CC" w14:textId="77777777" w:rsidR="00575CEF" w:rsidRPr="00575CEF" w:rsidRDefault="00575CEF" w:rsidP="00575CEF">
      <w:pPr>
        <w:spacing w:after="0" w:line="240" w:lineRule="auto"/>
        <w:jc w:val="both"/>
        <w:rPr>
          <w:rFonts w:eastAsiaTheme="minorEastAsia"/>
          <w:sz w:val="24"/>
          <w:szCs w:val="24"/>
          <w:lang w:val="en-US"/>
        </w:rPr>
      </w:pPr>
    </w:p>
    <w:p w14:paraId="4D09857B"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Administrative &amp; Management </w:t>
      </w:r>
    </w:p>
    <w:p w14:paraId="0152A4C4"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Serve on Board committees as required</w:t>
      </w:r>
    </w:p>
    <w:p w14:paraId="5A87A7F4"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Manage, in partnership with the Board, the succession of the position of President</w:t>
      </w:r>
    </w:p>
    <w:p w14:paraId="214310B0"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Approve major programs and projects, in partnership with the Board, to be undertaken by the Association in achieving its mission</w:t>
      </w:r>
    </w:p>
    <w:p w14:paraId="24E3F519" w14:textId="77777777" w:rsidR="00575CEF" w:rsidRP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Approach employees of the </w:t>
      </w:r>
      <w:r w:rsidR="00C747B2">
        <w:rPr>
          <w:rFonts w:eastAsiaTheme="minorEastAsia"/>
          <w:sz w:val="24"/>
          <w:szCs w:val="24"/>
          <w:lang w:val="en-US"/>
        </w:rPr>
        <w:t>Association</w:t>
      </w:r>
      <w:r w:rsidR="00C747B2" w:rsidRPr="00575CEF">
        <w:rPr>
          <w:rFonts w:eastAsiaTheme="minorEastAsia"/>
          <w:sz w:val="24"/>
          <w:szCs w:val="24"/>
          <w:lang w:val="en-US"/>
        </w:rPr>
        <w:t xml:space="preserve"> </w:t>
      </w:r>
      <w:r w:rsidRPr="00575CEF">
        <w:rPr>
          <w:rFonts w:eastAsiaTheme="minorEastAsia"/>
          <w:sz w:val="24"/>
          <w:szCs w:val="24"/>
          <w:lang w:val="en-US"/>
        </w:rPr>
        <w:t xml:space="preserve">(paid or unpaid) only through the </w:t>
      </w:r>
      <w:r w:rsidR="00C747B2">
        <w:rPr>
          <w:rFonts w:eastAsiaTheme="minorEastAsia"/>
          <w:sz w:val="24"/>
          <w:szCs w:val="24"/>
          <w:lang w:val="en-US"/>
        </w:rPr>
        <w:t>Executive Officer</w:t>
      </w:r>
    </w:p>
    <w:p w14:paraId="583E8CA8" w14:textId="77777777" w:rsidR="00575CEF" w:rsidRPr="00575CEF" w:rsidRDefault="00575CEF" w:rsidP="00575CEF">
      <w:pPr>
        <w:spacing w:after="0" w:line="240" w:lineRule="auto"/>
        <w:jc w:val="both"/>
        <w:rPr>
          <w:rFonts w:eastAsiaTheme="minorEastAsia"/>
          <w:sz w:val="24"/>
          <w:szCs w:val="24"/>
          <w:lang w:val="en-US"/>
        </w:rPr>
      </w:pPr>
    </w:p>
    <w:p w14:paraId="72A6FB4B"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Media</w:t>
      </w:r>
    </w:p>
    <w:p w14:paraId="0B036C87" w14:textId="77777777" w:rsidR="00575CEF" w:rsidRDefault="00575CEF" w:rsidP="00575CEF">
      <w:pPr>
        <w:numPr>
          <w:ilvl w:val="0"/>
          <w:numId w:val="3"/>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Make comments to the media only as provided in the </w:t>
      </w:r>
      <w:r w:rsidR="00C747B2">
        <w:rPr>
          <w:rFonts w:eastAsiaTheme="minorEastAsia"/>
          <w:sz w:val="24"/>
          <w:szCs w:val="24"/>
          <w:lang w:val="en-US"/>
        </w:rPr>
        <w:t>Association’s</w:t>
      </w:r>
      <w:r w:rsidR="00C747B2" w:rsidRPr="00575CEF">
        <w:rPr>
          <w:rFonts w:eastAsiaTheme="minorEastAsia"/>
          <w:sz w:val="24"/>
          <w:szCs w:val="24"/>
          <w:lang w:val="en-US"/>
        </w:rPr>
        <w:t xml:space="preserve"> </w:t>
      </w:r>
      <w:r w:rsidRPr="00575CEF">
        <w:rPr>
          <w:rFonts w:eastAsiaTheme="minorEastAsia"/>
          <w:sz w:val="24"/>
          <w:szCs w:val="24"/>
          <w:lang w:val="en-US"/>
        </w:rPr>
        <w:t>Media Policy</w:t>
      </w:r>
    </w:p>
    <w:p w14:paraId="1D672953" w14:textId="77777777" w:rsidR="00BF3F92" w:rsidRDefault="00BF3F92" w:rsidP="00A70483">
      <w:pPr>
        <w:spacing w:after="0" w:line="240" w:lineRule="auto"/>
        <w:ind w:left="360"/>
        <w:jc w:val="both"/>
        <w:rPr>
          <w:rFonts w:eastAsiaTheme="minorEastAsia"/>
          <w:b/>
          <w:sz w:val="24"/>
          <w:szCs w:val="24"/>
          <w:lang w:val="en-US"/>
        </w:rPr>
      </w:pPr>
    </w:p>
    <w:p w14:paraId="19A9040F" w14:textId="77777777" w:rsidR="00A70483" w:rsidRPr="00A70483" w:rsidRDefault="00A70483" w:rsidP="00BF3F92">
      <w:pPr>
        <w:spacing w:after="0" w:line="240" w:lineRule="auto"/>
        <w:ind w:left="360" w:hanging="360"/>
        <w:jc w:val="both"/>
        <w:rPr>
          <w:rFonts w:eastAsiaTheme="minorEastAsia"/>
          <w:b/>
          <w:sz w:val="24"/>
          <w:szCs w:val="24"/>
          <w:lang w:val="en-US"/>
        </w:rPr>
      </w:pPr>
      <w:r w:rsidRPr="00A70483">
        <w:rPr>
          <w:rFonts w:eastAsiaTheme="minorEastAsia"/>
          <w:b/>
          <w:sz w:val="24"/>
          <w:szCs w:val="24"/>
          <w:lang w:val="en-US"/>
        </w:rPr>
        <w:lastRenderedPageBreak/>
        <w:t>Promotion</w:t>
      </w:r>
    </w:p>
    <w:p w14:paraId="040D820E" w14:textId="77777777" w:rsidR="00575CEF" w:rsidRPr="00A70483" w:rsidRDefault="00575CEF" w:rsidP="00A70483">
      <w:pPr>
        <w:pStyle w:val="ListParagraph"/>
        <w:numPr>
          <w:ilvl w:val="0"/>
          <w:numId w:val="7"/>
        </w:numPr>
        <w:spacing w:after="0" w:line="240" w:lineRule="auto"/>
        <w:jc w:val="both"/>
        <w:rPr>
          <w:rFonts w:eastAsiaTheme="minorEastAsia"/>
          <w:sz w:val="24"/>
          <w:szCs w:val="24"/>
          <w:lang w:val="en-US"/>
        </w:rPr>
      </w:pPr>
      <w:r w:rsidRPr="00A70483">
        <w:rPr>
          <w:rFonts w:eastAsiaTheme="minorEastAsia"/>
          <w:sz w:val="24"/>
          <w:szCs w:val="24"/>
          <w:lang w:val="en-US"/>
        </w:rPr>
        <w:t xml:space="preserve">Promote the </w:t>
      </w:r>
      <w:r w:rsidR="00C747B2">
        <w:rPr>
          <w:rFonts w:eastAsiaTheme="minorEastAsia"/>
          <w:sz w:val="24"/>
          <w:szCs w:val="24"/>
          <w:lang w:val="en-US"/>
        </w:rPr>
        <w:t>Association</w:t>
      </w:r>
      <w:r w:rsidR="00C747B2" w:rsidRPr="00A70483">
        <w:rPr>
          <w:rFonts w:eastAsiaTheme="minorEastAsia"/>
          <w:sz w:val="24"/>
          <w:szCs w:val="24"/>
          <w:lang w:val="en-US"/>
        </w:rPr>
        <w:t xml:space="preserve"> </w:t>
      </w:r>
      <w:r w:rsidRPr="00A70483">
        <w:rPr>
          <w:rFonts w:eastAsiaTheme="minorEastAsia"/>
          <w:sz w:val="24"/>
          <w:szCs w:val="24"/>
          <w:lang w:val="en-US"/>
        </w:rPr>
        <w:t>in the community as opportunities arise</w:t>
      </w:r>
    </w:p>
    <w:p w14:paraId="1542F4F5" w14:textId="77777777" w:rsidR="00575CEF" w:rsidRPr="00575CEF" w:rsidRDefault="00575CEF" w:rsidP="00575CEF">
      <w:pPr>
        <w:spacing w:after="0" w:line="240" w:lineRule="auto"/>
        <w:jc w:val="both"/>
        <w:rPr>
          <w:rFonts w:eastAsiaTheme="minorEastAsia"/>
          <w:sz w:val="24"/>
          <w:szCs w:val="24"/>
          <w:lang w:val="en-US"/>
        </w:rPr>
      </w:pPr>
    </w:p>
    <w:p w14:paraId="44BC1260"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Legal and Ethical</w:t>
      </w:r>
    </w:p>
    <w:p w14:paraId="7E19CFA1" w14:textId="77777777" w:rsidR="00B92139" w:rsidRDefault="00B92139" w:rsidP="00A70483">
      <w:pPr>
        <w:numPr>
          <w:ilvl w:val="0"/>
          <w:numId w:val="9"/>
        </w:numPr>
        <w:spacing w:after="0" w:line="240" w:lineRule="auto"/>
        <w:contextualSpacing/>
        <w:jc w:val="both"/>
        <w:rPr>
          <w:rFonts w:eastAsiaTheme="minorEastAsia"/>
          <w:sz w:val="24"/>
          <w:szCs w:val="24"/>
          <w:lang w:val="en-US"/>
        </w:rPr>
      </w:pPr>
      <w:r>
        <w:rPr>
          <w:rFonts w:eastAsiaTheme="minorEastAsia"/>
          <w:sz w:val="24"/>
          <w:szCs w:val="24"/>
          <w:lang w:val="en-US"/>
        </w:rPr>
        <w:t xml:space="preserve">Perform the functions and discharge the duties of </w:t>
      </w:r>
      <w:r w:rsidR="003F16BE">
        <w:rPr>
          <w:rFonts w:eastAsiaTheme="minorEastAsia"/>
          <w:sz w:val="24"/>
          <w:szCs w:val="24"/>
          <w:lang w:val="en-US"/>
        </w:rPr>
        <w:t>Director</w:t>
      </w:r>
      <w:r>
        <w:rPr>
          <w:rFonts w:eastAsiaTheme="minorEastAsia"/>
          <w:sz w:val="24"/>
          <w:szCs w:val="24"/>
          <w:lang w:val="en-US"/>
        </w:rPr>
        <w:t xml:space="preserve"> with care and diligence</w:t>
      </w:r>
      <w:r w:rsidR="00D706C4">
        <w:rPr>
          <w:rFonts w:eastAsiaTheme="minorEastAsia"/>
          <w:sz w:val="24"/>
          <w:szCs w:val="24"/>
          <w:lang w:val="en-US"/>
        </w:rPr>
        <w:t>, in good faith and in the</w:t>
      </w:r>
      <w:r>
        <w:rPr>
          <w:rFonts w:eastAsiaTheme="minorEastAsia"/>
          <w:sz w:val="24"/>
          <w:szCs w:val="24"/>
          <w:lang w:val="en-US"/>
        </w:rPr>
        <w:t xml:space="preserve"> </w:t>
      </w:r>
      <w:r w:rsidR="00D706C4">
        <w:rPr>
          <w:rFonts w:eastAsiaTheme="minorEastAsia"/>
          <w:sz w:val="24"/>
          <w:szCs w:val="24"/>
          <w:lang w:val="en-US"/>
        </w:rPr>
        <w:t>best interests of the Association</w:t>
      </w:r>
    </w:p>
    <w:p w14:paraId="3F3F3CC3"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Avoid making improper use of </w:t>
      </w:r>
      <w:r w:rsidR="00D706C4">
        <w:rPr>
          <w:rFonts w:eastAsiaTheme="minorEastAsia"/>
          <w:sz w:val="24"/>
          <w:szCs w:val="24"/>
          <w:lang w:val="en-US"/>
        </w:rPr>
        <w:t>the</w:t>
      </w:r>
      <w:r w:rsidR="00D706C4" w:rsidRPr="00575CEF">
        <w:rPr>
          <w:rFonts w:eastAsiaTheme="minorEastAsia"/>
          <w:sz w:val="24"/>
          <w:szCs w:val="24"/>
          <w:lang w:val="en-US"/>
        </w:rPr>
        <w:t xml:space="preserve"> </w:t>
      </w:r>
      <w:r w:rsidRPr="00575CEF">
        <w:rPr>
          <w:rFonts w:eastAsiaTheme="minorEastAsia"/>
          <w:sz w:val="24"/>
          <w:szCs w:val="24"/>
          <w:lang w:val="en-US"/>
        </w:rPr>
        <w:t xml:space="preserve">position </w:t>
      </w:r>
      <w:r w:rsidR="00D706C4">
        <w:rPr>
          <w:rFonts w:eastAsiaTheme="minorEastAsia"/>
          <w:sz w:val="24"/>
          <w:szCs w:val="24"/>
          <w:lang w:val="en-US"/>
        </w:rPr>
        <w:t>of Director</w:t>
      </w:r>
      <w:r w:rsidRPr="00575CEF">
        <w:rPr>
          <w:rFonts w:eastAsiaTheme="minorEastAsia"/>
          <w:sz w:val="24"/>
          <w:szCs w:val="24"/>
          <w:lang w:val="en-US"/>
        </w:rPr>
        <w:t xml:space="preserve"> </w:t>
      </w:r>
      <w:proofErr w:type="gramStart"/>
      <w:r w:rsidRPr="00575CEF">
        <w:rPr>
          <w:rFonts w:eastAsiaTheme="minorEastAsia"/>
          <w:sz w:val="24"/>
          <w:szCs w:val="24"/>
          <w:lang w:val="en-US"/>
        </w:rPr>
        <w:t>so as to</w:t>
      </w:r>
      <w:proofErr w:type="gramEnd"/>
      <w:r w:rsidRPr="00575CEF">
        <w:rPr>
          <w:rFonts w:eastAsiaTheme="minorEastAsia"/>
          <w:sz w:val="24"/>
          <w:szCs w:val="24"/>
          <w:lang w:val="en-US"/>
        </w:rPr>
        <w:t xml:space="preserve"> gain any advantage for themselves, or for any other person, or to </w:t>
      </w:r>
      <w:r w:rsidR="00D706C4">
        <w:rPr>
          <w:rFonts w:eastAsiaTheme="minorEastAsia"/>
          <w:sz w:val="24"/>
          <w:szCs w:val="24"/>
          <w:lang w:val="en-US"/>
        </w:rPr>
        <w:t>cause</w:t>
      </w:r>
      <w:r w:rsidR="00D706C4" w:rsidRPr="00575CEF">
        <w:rPr>
          <w:rFonts w:eastAsiaTheme="minorEastAsia"/>
          <w:sz w:val="24"/>
          <w:szCs w:val="24"/>
          <w:lang w:val="en-US"/>
        </w:rPr>
        <w:t xml:space="preserve"> </w:t>
      </w:r>
      <w:r w:rsidRPr="00575CEF">
        <w:rPr>
          <w:rFonts w:eastAsiaTheme="minorEastAsia"/>
          <w:sz w:val="24"/>
          <w:szCs w:val="24"/>
          <w:lang w:val="en-US"/>
        </w:rPr>
        <w:t xml:space="preserve">detriment </w:t>
      </w:r>
      <w:r w:rsidR="00D706C4">
        <w:rPr>
          <w:rFonts w:eastAsiaTheme="minorEastAsia"/>
          <w:sz w:val="24"/>
          <w:szCs w:val="24"/>
          <w:lang w:val="en-US"/>
        </w:rPr>
        <w:t>to the Association</w:t>
      </w:r>
    </w:p>
    <w:p w14:paraId="780AE69E"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Avoid making improper use of any information acquired by virtue of their position </w:t>
      </w:r>
      <w:r w:rsidR="00D706C4">
        <w:rPr>
          <w:rFonts w:eastAsiaTheme="minorEastAsia"/>
          <w:sz w:val="24"/>
          <w:szCs w:val="24"/>
          <w:lang w:val="en-US"/>
        </w:rPr>
        <w:t>as Director</w:t>
      </w:r>
      <w:r w:rsidRPr="00575CEF">
        <w:rPr>
          <w:rFonts w:eastAsiaTheme="minorEastAsia"/>
          <w:sz w:val="24"/>
          <w:szCs w:val="24"/>
          <w:lang w:val="en-US"/>
        </w:rPr>
        <w:t xml:space="preserve"> </w:t>
      </w:r>
      <w:proofErr w:type="gramStart"/>
      <w:r w:rsidRPr="00575CEF">
        <w:rPr>
          <w:rFonts w:eastAsiaTheme="minorEastAsia"/>
          <w:sz w:val="24"/>
          <w:szCs w:val="24"/>
          <w:lang w:val="en-US"/>
        </w:rPr>
        <w:t>so as to</w:t>
      </w:r>
      <w:proofErr w:type="gramEnd"/>
      <w:r w:rsidRPr="00575CEF">
        <w:rPr>
          <w:rFonts w:eastAsiaTheme="minorEastAsia"/>
          <w:sz w:val="24"/>
          <w:szCs w:val="24"/>
          <w:lang w:val="en-US"/>
        </w:rPr>
        <w:t xml:space="preserve"> gain any advantage for themselves, or for any other person, or to </w:t>
      </w:r>
      <w:r w:rsidR="00D706C4">
        <w:rPr>
          <w:rFonts w:eastAsiaTheme="minorEastAsia"/>
          <w:sz w:val="24"/>
          <w:szCs w:val="24"/>
          <w:lang w:val="en-US"/>
        </w:rPr>
        <w:t>cause</w:t>
      </w:r>
      <w:r w:rsidR="00D706C4" w:rsidRPr="00575CEF">
        <w:rPr>
          <w:rFonts w:eastAsiaTheme="minorEastAsia"/>
          <w:sz w:val="24"/>
          <w:szCs w:val="24"/>
          <w:lang w:val="en-US"/>
        </w:rPr>
        <w:t xml:space="preserve"> </w:t>
      </w:r>
      <w:r w:rsidRPr="00575CEF">
        <w:rPr>
          <w:rFonts w:eastAsiaTheme="minorEastAsia"/>
          <w:sz w:val="24"/>
          <w:szCs w:val="24"/>
          <w:lang w:val="en-US"/>
        </w:rPr>
        <w:t xml:space="preserve">detriment </w:t>
      </w:r>
      <w:r w:rsidR="00D706C4">
        <w:rPr>
          <w:rFonts w:eastAsiaTheme="minorEastAsia"/>
          <w:sz w:val="24"/>
          <w:szCs w:val="24"/>
          <w:lang w:val="en-US"/>
        </w:rPr>
        <w:t>to the Association</w:t>
      </w:r>
    </w:p>
    <w:p w14:paraId="553E3D2C" w14:textId="77777777" w:rsidR="00575CEF" w:rsidRPr="00575CEF" w:rsidRDefault="00C0117D" w:rsidP="00A70483">
      <w:pPr>
        <w:numPr>
          <w:ilvl w:val="0"/>
          <w:numId w:val="9"/>
        </w:numPr>
        <w:spacing w:after="0" w:line="240" w:lineRule="auto"/>
        <w:contextualSpacing/>
        <w:jc w:val="both"/>
        <w:rPr>
          <w:rFonts w:eastAsiaTheme="minorEastAsia"/>
          <w:sz w:val="24"/>
          <w:szCs w:val="24"/>
          <w:lang w:val="en-US"/>
        </w:rPr>
      </w:pPr>
      <w:r>
        <w:rPr>
          <w:rFonts w:eastAsiaTheme="minorEastAsia"/>
          <w:sz w:val="24"/>
          <w:szCs w:val="24"/>
          <w:lang w:val="en-US"/>
        </w:rPr>
        <w:t>Comply with the requirements of the Constitution concerning the disclosure of material personal interests in matters before the Board, including contracts</w:t>
      </w:r>
      <w:r w:rsidR="00575CEF" w:rsidRPr="00575CEF">
        <w:rPr>
          <w:rFonts w:eastAsiaTheme="minorEastAsia"/>
          <w:sz w:val="24"/>
          <w:szCs w:val="24"/>
          <w:lang w:val="en-US"/>
        </w:rPr>
        <w:t xml:space="preserve"> </w:t>
      </w:r>
    </w:p>
    <w:p w14:paraId="4FBDB1E7"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At all times conduct Board business </w:t>
      </w:r>
      <w:r w:rsidR="003F16BE">
        <w:rPr>
          <w:rFonts w:eastAsiaTheme="minorEastAsia"/>
          <w:sz w:val="24"/>
          <w:szCs w:val="24"/>
          <w:lang w:val="en-US"/>
        </w:rPr>
        <w:t>cooperatively, without animosity</w:t>
      </w:r>
      <w:r w:rsidRPr="00575CEF">
        <w:rPr>
          <w:rFonts w:eastAsiaTheme="minorEastAsia"/>
          <w:sz w:val="24"/>
          <w:szCs w:val="24"/>
          <w:lang w:val="en-US"/>
        </w:rPr>
        <w:t xml:space="preserve"> and with consideration for others</w:t>
      </w:r>
    </w:p>
    <w:p w14:paraId="3B5EBA7E" w14:textId="77777777" w:rsidR="00575CEF" w:rsidRPr="00575CEF" w:rsidRDefault="00575CEF" w:rsidP="00575CEF">
      <w:pPr>
        <w:spacing w:after="0" w:line="240" w:lineRule="auto"/>
        <w:jc w:val="both"/>
        <w:rPr>
          <w:rFonts w:eastAsiaTheme="minorEastAsia"/>
          <w:sz w:val="24"/>
          <w:szCs w:val="24"/>
          <w:lang w:val="en-US"/>
        </w:rPr>
      </w:pPr>
    </w:p>
    <w:p w14:paraId="3C2549DE"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Finance</w:t>
      </w:r>
    </w:p>
    <w:p w14:paraId="7D8F982B"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Set and approve the Association's Budget, in partnership with the Board </w:t>
      </w:r>
    </w:p>
    <w:p w14:paraId="08CDB79D"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Review and approve the </w:t>
      </w:r>
      <w:r w:rsidR="00C747B2">
        <w:rPr>
          <w:rFonts w:eastAsiaTheme="minorEastAsia"/>
          <w:sz w:val="24"/>
          <w:szCs w:val="24"/>
          <w:lang w:val="en-US"/>
        </w:rPr>
        <w:t>Association’s</w:t>
      </w:r>
      <w:r w:rsidR="00C747B2" w:rsidRPr="00575CEF">
        <w:rPr>
          <w:rFonts w:eastAsiaTheme="minorEastAsia"/>
          <w:sz w:val="24"/>
          <w:szCs w:val="24"/>
          <w:lang w:val="en-US"/>
        </w:rPr>
        <w:t xml:space="preserve"> </w:t>
      </w:r>
      <w:r w:rsidRPr="00575CEF">
        <w:rPr>
          <w:rFonts w:eastAsiaTheme="minorEastAsia"/>
          <w:sz w:val="24"/>
          <w:szCs w:val="24"/>
          <w:lang w:val="en-US"/>
        </w:rPr>
        <w:t>systems for financial control and risk management</w:t>
      </w:r>
    </w:p>
    <w:p w14:paraId="5709BD9A"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Understand the </w:t>
      </w:r>
      <w:r w:rsidR="00C747B2">
        <w:rPr>
          <w:rFonts w:eastAsiaTheme="minorEastAsia"/>
          <w:sz w:val="24"/>
          <w:szCs w:val="24"/>
          <w:lang w:val="en-US"/>
        </w:rPr>
        <w:t>Association’s</w:t>
      </w:r>
      <w:r w:rsidR="00C747B2" w:rsidRPr="00575CEF">
        <w:rPr>
          <w:rFonts w:eastAsiaTheme="minorEastAsia"/>
          <w:sz w:val="24"/>
          <w:szCs w:val="24"/>
          <w:lang w:val="en-US"/>
        </w:rPr>
        <w:t xml:space="preserve"> </w:t>
      </w:r>
      <w:r w:rsidRPr="00575CEF">
        <w:rPr>
          <w:rFonts w:eastAsiaTheme="minorEastAsia"/>
          <w:sz w:val="24"/>
          <w:szCs w:val="24"/>
          <w:lang w:val="en-US"/>
        </w:rPr>
        <w:t>finances (including solvency)</w:t>
      </w:r>
    </w:p>
    <w:p w14:paraId="2BBBA64C" w14:textId="77777777" w:rsidR="00575CEF" w:rsidRPr="00575CEF" w:rsidRDefault="00575CEF" w:rsidP="00A70483">
      <w:pPr>
        <w:numPr>
          <w:ilvl w:val="0"/>
          <w:numId w:val="9"/>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Work with the Executive Officer to manage risk </w:t>
      </w:r>
    </w:p>
    <w:p w14:paraId="58E773EB" w14:textId="77777777" w:rsidR="00575CEF" w:rsidRPr="00575CEF" w:rsidRDefault="00575CEF" w:rsidP="00575CEF">
      <w:pPr>
        <w:spacing w:after="0" w:line="240" w:lineRule="auto"/>
        <w:jc w:val="both"/>
        <w:rPr>
          <w:rFonts w:eastAsiaTheme="minorEastAsia"/>
          <w:sz w:val="24"/>
          <w:szCs w:val="24"/>
          <w:lang w:val="en-US"/>
        </w:rPr>
      </w:pPr>
    </w:p>
    <w:p w14:paraId="4256F50F" w14:textId="77777777" w:rsidR="00575CEF" w:rsidRPr="00575CEF" w:rsidRDefault="00575CEF" w:rsidP="00575CEF">
      <w:pPr>
        <w:spacing w:after="0" w:line="240" w:lineRule="auto"/>
        <w:jc w:val="both"/>
        <w:rPr>
          <w:rFonts w:eastAsiaTheme="minorEastAsia"/>
          <w:sz w:val="24"/>
          <w:szCs w:val="24"/>
          <w:lang w:val="en-US"/>
        </w:rPr>
      </w:pPr>
    </w:p>
    <w:p w14:paraId="1D040F80" w14:textId="77777777" w:rsidR="00575CEF" w:rsidRPr="00575CEF" w:rsidRDefault="00575CEF" w:rsidP="00575CEF">
      <w:pPr>
        <w:spacing w:after="0" w:line="240" w:lineRule="auto"/>
        <w:jc w:val="both"/>
        <w:rPr>
          <w:rFonts w:eastAsiaTheme="minorEastAsia"/>
          <w:b/>
          <w:sz w:val="24"/>
          <w:szCs w:val="24"/>
          <w:lang w:val="en-US"/>
        </w:rPr>
      </w:pPr>
      <w:r w:rsidRPr="00575CEF">
        <w:rPr>
          <w:rFonts w:eastAsiaTheme="minorEastAsia"/>
          <w:b/>
          <w:sz w:val="24"/>
          <w:szCs w:val="24"/>
          <w:lang w:val="en-US"/>
        </w:rPr>
        <w:t xml:space="preserve">KNOWLEDGE AND SKILL REQUIREMENTS </w:t>
      </w:r>
    </w:p>
    <w:p w14:paraId="3FD36D2E"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desire to grow the sport of Bowls </w:t>
      </w:r>
    </w:p>
    <w:p w14:paraId="2D1042B9"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capacity to represent the </w:t>
      </w:r>
      <w:r w:rsidR="00C747B2">
        <w:rPr>
          <w:rFonts w:eastAsiaTheme="minorEastAsia"/>
          <w:sz w:val="24"/>
          <w:szCs w:val="24"/>
          <w:lang w:val="en-US"/>
        </w:rPr>
        <w:t>Association</w:t>
      </w:r>
      <w:r w:rsidR="00C747B2" w:rsidRPr="00575CEF">
        <w:rPr>
          <w:rFonts w:eastAsiaTheme="minorEastAsia"/>
          <w:sz w:val="24"/>
          <w:szCs w:val="24"/>
          <w:lang w:val="en-US"/>
        </w:rPr>
        <w:t xml:space="preserve"> </w:t>
      </w:r>
      <w:r w:rsidRPr="00575CEF">
        <w:rPr>
          <w:rFonts w:eastAsiaTheme="minorEastAsia"/>
          <w:sz w:val="24"/>
          <w:szCs w:val="24"/>
          <w:lang w:val="en-US"/>
        </w:rPr>
        <w:t xml:space="preserve">in a professional manner </w:t>
      </w:r>
    </w:p>
    <w:p w14:paraId="63DC71D8"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commitment to improving the status of Bowls within the ACT and at </w:t>
      </w:r>
      <w:r w:rsidR="00C747B2">
        <w:rPr>
          <w:rFonts w:eastAsiaTheme="minorEastAsia"/>
          <w:sz w:val="24"/>
          <w:szCs w:val="24"/>
          <w:lang w:val="en-US"/>
        </w:rPr>
        <w:t xml:space="preserve">the </w:t>
      </w:r>
      <w:r w:rsidR="00B92139">
        <w:rPr>
          <w:rFonts w:eastAsiaTheme="minorEastAsia"/>
          <w:sz w:val="24"/>
          <w:szCs w:val="24"/>
          <w:lang w:val="en-US"/>
        </w:rPr>
        <w:t>national</w:t>
      </w:r>
      <w:r w:rsidR="00B92139" w:rsidRPr="00575CEF">
        <w:rPr>
          <w:rFonts w:eastAsiaTheme="minorEastAsia"/>
          <w:sz w:val="24"/>
          <w:szCs w:val="24"/>
          <w:lang w:val="en-US"/>
        </w:rPr>
        <w:t xml:space="preserve"> </w:t>
      </w:r>
      <w:r w:rsidRPr="00575CEF">
        <w:rPr>
          <w:rFonts w:eastAsiaTheme="minorEastAsia"/>
          <w:sz w:val="24"/>
          <w:szCs w:val="24"/>
          <w:lang w:val="en-US"/>
        </w:rPr>
        <w:t xml:space="preserve">level </w:t>
      </w:r>
    </w:p>
    <w:p w14:paraId="1B0865FB"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knowledge and understanding of current issues facing the sport of Bowls </w:t>
      </w:r>
    </w:p>
    <w:p w14:paraId="2C3D00FD"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Ability to actively contribute to the work of Bowls ACT through Board and other activities </w:t>
      </w:r>
    </w:p>
    <w:p w14:paraId="3B5BA33B" w14:textId="77777777" w:rsidR="00575CEF" w:rsidRPr="00575CEF" w:rsidRDefault="00575CEF" w:rsidP="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A strong strategic and policy focus </w:t>
      </w:r>
    </w:p>
    <w:p w14:paraId="4591E68D" w14:textId="77777777" w:rsidR="00575CEF" w:rsidRPr="00575CEF" w:rsidRDefault="00575CEF">
      <w:pPr>
        <w:numPr>
          <w:ilvl w:val="0"/>
          <w:numId w:val="4"/>
        </w:numPr>
        <w:spacing w:after="0" w:line="240" w:lineRule="auto"/>
        <w:contextualSpacing/>
        <w:jc w:val="both"/>
        <w:rPr>
          <w:rFonts w:eastAsiaTheme="minorEastAsia"/>
          <w:sz w:val="24"/>
          <w:szCs w:val="24"/>
          <w:lang w:val="en-US"/>
        </w:rPr>
      </w:pPr>
      <w:r w:rsidRPr="00575CEF">
        <w:rPr>
          <w:rFonts w:eastAsiaTheme="minorEastAsia"/>
          <w:sz w:val="24"/>
          <w:szCs w:val="24"/>
          <w:lang w:val="en-US"/>
        </w:rPr>
        <w:t xml:space="preserve">Knowledge </w:t>
      </w:r>
      <w:r w:rsidR="00EE4D27">
        <w:rPr>
          <w:rFonts w:eastAsiaTheme="minorEastAsia"/>
          <w:sz w:val="24"/>
          <w:szCs w:val="24"/>
          <w:lang w:val="en-US"/>
        </w:rPr>
        <w:t xml:space="preserve">of, </w:t>
      </w:r>
      <w:r w:rsidRPr="00575CEF">
        <w:rPr>
          <w:rFonts w:eastAsiaTheme="minorEastAsia"/>
          <w:sz w:val="24"/>
          <w:szCs w:val="24"/>
          <w:lang w:val="en-US"/>
        </w:rPr>
        <w:t xml:space="preserve">and </w:t>
      </w:r>
      <w:r w:rsidR="00EE4D27">
        <w:rPr>
          <w:rFonts w:eastAsiaTheme="minorEastAsia"/>
          <w:sz w:val="24"/>
          <w:szCs w:val="24"/>
          <w:lang w:val="en-US"/>
        </w:rPr>
        <w:t>capacity to comply with,</w:t>
      </w:r>
      <w:r w:rsidRPr="00575CEF">
        <w:rPr>
          <w:rFonts w:eastAsiaTheme="minorEastAsia"/>
          <w:sz w:val="24"/>
          <w:szCs w:val="24"/>
          <w:lang w:val="en-US"/>
        </w:rPr>
        <w:t xml:space="preserve"> the legal responsibilities of a Director </w:t>
      </w:r>
      <w:r w:rsidR="00EE4D27">
        <w:rPr>
          <w:rFonts w:eastAsiaTheme="minorEastAsia"/>
          <w:sz w:val="24"/>
          <w:szCs w:val="24"/>
          <w:lang w:val="en-US"/>
        </w:rPr>
        <w:t xml:space="preserve">contained in </w:t>
      </w:r>
      <w:r w:rsidRPr="00575CEF">
        <w:rPr>
          <w:rFonts w:eastAsiaTheme="minorEastAsia"/>
          <w:sz w:val="24"/>
          <w:szCs w:val="24"/>
          <w:lang w:val="en-US"/>
        </w:rPr>
        <w:t>the Associations Incorporation Act</w:t>
      </w:r>
      <w:r w:rsidR="00073C02">
        <w:rPr>
          <w:rFonts w:eastAsiaTheme="minorEastAsia"/>
          <w:sz w:val="24"/>
          <w:szCs w:val="24"/>
          <w:lang w:val="en-US"/>
        </w:rPr>
        <w:t>.</w:t>
      </w:r>
    </w:p>
    <w:p w14:paraId="09467A14" w14:textId="77777777" w:rsidR="00136030" w:rsidRDefault="00136030">
      <w:pPr>
        <w:rPr>
          <w:rFonts w:eastAsiaTheme="minorEastAsia"/>
          <w:sz w:val="24"/>
          <w:szCs w:val="24"/>
          <w:lang w:val="en-US"/>
        </w:rPr>
      </w:pPr>
      <w:r>
        <w:rPr>
          <w:rFonts w:eastAsiaTheme="minorEastAsia"/>
          <w:sz w:val="24"/>
          <w:szCs w:val="24"/>
          <w:lang w:val="en-US"/>
        </w:rPr>
        <w:br w:type="page"/>
      </w:r>
    </w:p>
    <w:p w14:paraId="6FC61659" w14:textId="77777777" w:rsidR="00575CEF" w:rsidRPr="00575CEF" w:rsidRDefault="00575CEF" w:rsidP="00575CEF">
      <w:pPr>
        <w:spacing w:after="0" w:line="240" w:lineRule="auto"/>
        <w:rPr>
          <w:rFonts w:eastAsiaTheme="minorEastAsia"/>
          <w:sz w:val="24"/>
          <w:szCs w:val="24"/>
          <w:lang w:val="en-US"/>
        </w:rPr>
      </w:pPr>
    </w:p>
    <w:p w14:paraId="1D54404E" w14:textId="77777777" w:rsidR="00136030" w:rsidRDefault="00136030" w:rsidP="00136030">
      <w:pPr>
        <w:spacing w:after="0"/>
        <w:rPr>
          <w:b/>
          <w:sz w:val="28"/>
        </w:rPr>
      </w:pPr>
      <w:r w:rsidRPr="00CC195D">
        <w:rPr>
          <w:b/>
          <w:sz w:val="28"/>
        </w:rPr>
        <w:t>Associations Incorporation Act 1</w:t>
      </w:r>
      <w:r>
        <w:rPr>
          <w:b/>
          <w:sz w:val="28"/>
        </w:rPr>
        <w:t>991 EXTRACTS</w:t>
      </w:r>
    </w:p>
    <w:p w14:paraId="4433C06F" w14:textId="77777777" w:rsidR="00136030" w:rsidRPr="00614CE5" w:rsidRDefault="00136030" w:rsidP="00136030">
      <w:pPr>
        <w:spacing w:after="0"/>
        <w:rPr>
          <w:sz w:val="20"/>
        </w:rPr>
      </w:pPr>
    </w:p>
    <w:p w14:paraId="106A42D6" w14:textId="77777777" w:rsidR="00136030" w:rsidRPr="00CC195D" w:rsidRDefault="00136030" w:rsidP="00136030">
      <w:pPr>
        <w:spacing w:after="0"/>
        <w:rPr>
          <w:b/>
        </w:rPr>
      </w:pPr>
      <w:r w:rsidRPr="00CC195D">
        <w:rPr>
          <w:b/>
        </w:rPr>
        <w:t>Section 6</w:t>
      </w:r>
      <w:r>
        <w:rPr>
          <w:b/>
        </w:rPr>
        <w:t>3</w:t>
      </w:r>
      <w:r w:rsidRPr="00CC195D">
        <w:rPr>
          <w:b/>
        </w:rPr>
        <w:t xml:space="preserve"> Eligibility for election to a management committee </w:t>
      </w:r>
    </w:p>
    <w:p w14:paraId="5792BD6B" w14:textId="77777777" w:rsidR="00136030" w:rsidRDefault="00136030" w:rsidP="00136030">
      <w:pPr>
        <w:spacing w:after="0"/>
      </w:pPr>
      <w:r>
        <w:t xml:space="preserve">63 </w:t>
      </w:r>
      <w:r>
        <w:tab/>
        <w:t xml:space="preserve">Disqualification from office––convictions or bankruptcy </w:t>
      </w:r>
    </w:p>
    <w:p w14:paraId="33799C1F" w14:textId="77777777" w:rsidR="00136030" w:rsidRDefault="00136030" w:rsidP="00136030">
      <w:pPr>
        <w:spacing w:after="0"/>
      </w:pPr>
      <w:r>
        <w:t xml:space="preserve">(1) A person who has been convicted, whether in or outside the ACT, of— </w:t>
      </w:r>
    </w:p>
    <w:p w14:paraId="5B671A77" w14:textId="77777777" w:rsidR="00136030" w:rsidRDefault="00136030" w:rsidP="00136030">
      <w:pPr>
        <w:spacing w:after="0"/>
        <w:ind w:left="851" w:hanging="284"/>
      </w:pPr>
      <w:r>
        <w:t xml:space="preserve">(a) an indictable offence in relation to the promotion, formation or management of a body corporate; or </w:t>
      </w:r>
    </w:p>
    <w:p w14:paraId="1D6F32D4" w14:textId="77777777" w:rsidR="00136030" w:rsidRDefault="00136030" w:rsidP="00136030">
      <w:pPr>
        <w:spacing w:after="0"/>
        <w:ind w:left="851" w:hanging="284"/>
      </w:pPr>
      <w:r>
        <w:t xml:space="preserve">(b) an offence involving fraud or dishonesty punishable by imprisonment for a period of 3 months or more; </w:t>
      </w:r>
    </w:p>
    <w:p w14:paraId="4DFDC28F" w14:textId="77777777" w:rsidR="00136030" w:rsidRDefault="00136030" w:rsidP="00136030">
      <w:pPr>
        <w:spacing w:after="0"/>
        <w:ind w:left="567"/>
      </w:pPr>
      <w:r>
        <w:t xml:space="preserve">must not, within the period of 5 years after the person was convicted or released from imprisonment for the offence, whichever is later, without leave of the Supreme Court, accept an appointment or act as the public officer or a member of the committee of an incorporated association. </w:t>
      </w:r>
    </w:p>
    <w:p w14:paraId="1B1DD619" w14:textId="77777777" w:rsidR="00136030" w:rsidRDefault="00136030" w:rsidP="00136030">
      <w:pPr>
        <w:spacing w:after="0"/>
        <w:ind w:left="567"/>
      </w:pPr>
      <w:r>
        <w:t>Maximum penalty: 50 penalty units, imprisonment for 6 months or both.</w:t>
      </w:r>
    </w:p>
    <w:p w14:paraId="62AB3101" w14:textId="77777777" w:rsidR="00136030" w:rsidRPr="00614CE5" w:rsidRDefault="00136030" w:rsidP="00136030">
      <w:pPr>
        <w:spacing w:after="0"/>
        <w:rPr>
          <w:sz w:val="20"/>
        </w:rPr>
      </w:pPr>
    </w:p>
    <w:p w14:paraId="5C83EED8" w14:textId="77777777" w:rsidR="00136030" w:rsidRDefault="00136030" w:rsidP="00136030">
      <w:pPr>
        <w:spacing w:after="0"/>
      </w:pPr>
      <w:r>
        <w:t xml:space="preserve">(2) A person who is bankrupt or personally insolvent must not, without leave of the Supreme Court, accept an appointment or act as the public officer or a member of the committee of an incorporated association. </w:t>
      </w:r>
    </w:p>
    <w:p w14:paraId="4C6EBB7F" w14:textId="77777777" w:rsidR="00136030" w:rsidRDefault="00136030" w:rsidP="00136030">
      <w:pPr>
        <w:spacing w:after="0"/>
      </w:pPr>
      <w:r>
        <w:t xml:space="preserve">Maximum penalty: 50 penalty units, imprisonment for 6 months or both. </w:t>
      </w:r>
    </w:p>
    <w:p w14:paraId="4F1BC79C" w14:textId="77777777" w:rsidR="00136030" w:rsidRPr="00614CE5" w:rsidRDefault="00136030" w:rsidP="00136030">
      <w:pPr>
        <w:spacing w:after="0"/>
        <w:rPr>
          <w:sz w:val="20"/>
        </w:rPr>
      </w:pPr>
    </w:p>
    <w:p w14:paraId="77C588A8" w14:textId="77777777" w:rsidR="00136030" w:rsidRDefault="00136030" w:rsidP="00136030">
      <w:pPr>
        <w:spacing w:after="0"/>
      </w:pPr>
      <w:r>
        <w:t xml:space="preserve">(3) A person referred to in subsection (1) may apply to the Supreme Court for leave to accept an appointment or to act as the public officer or a member of the committee of an incorporated association. </w:t>
      </w:r>
    </w:p>
    <w:p w14:paraId="70187ED4" w14:textId="77777777" w:rsidR="00136030" w:rsidRPr="00614CE5" w:rsidRDefault="00136030" w:rsidP="00136030">
      <w:pPr>
        <w:spacing w:after="0"/>
        <w:rPr>
          <w:sz w:val="20"/>
        </w:rPr>
      </w:pPr>
    </w:p>
    <w:p w14:paraId="76C67722" w14:textId="77777777" w:rsidR="00136030" w:rsidRDefault="00136030" w:rsidP="00136030">
      <w:pPr>
        <w:spacing w:after="0"/>
      </w:pPr>
      <w:r>
        <w:t xml:space="preserve">(4) A person referred to in subsection (2) may apply to the Supreme Court for leave to accept an appointment or to act as the public officer or a member of the committee of an association. </w:t>
      </w:r>
    </w:p>
    <w:p w14:paraId="36D557C0" w14:textId="77777777" w:rsidR="00136030" w:rsidRPr="00614CE5" w:rsidRDefault="00136030" w:rsidP="00136030">
      <w:pPr>
        <w:spacing w:after="0"/>
        <w:rPr>
          <w:sz w:val="20"/>
        </w:rPr>
      </w:pPr>
    </w:p>
    <w:p w14:paraId="31943917" w14:textId="77777777" w:rsidR="00136030" w:rsidRDefault="00136030" w:rsidP="00136030">
      <w:pPr>
        <w:spacing w:after="0"/>
      </w:pPr>
      <w:r>
        <w:t xml:space="preserve">(5) A person intending to make an application under subsection (3) or (4) must lodge with the registrar-general at least 21 </w:t>
      </w:r>
      <w:proofErr w:type="spellStart"/>
      <w:r>
        <w:t>days notice</w:t>
      </w:r>
      <w:proofErr w:type="spellEnd"/>
      <w:r>
        <w:t xml:space="preserve"> of intention to make the application. </w:t>
      </w:r>
    </w:p>
    <w:p w14:paraId="1E5F071E" w14:textId="77777777" w:rsidR="00136030" w:rsidRDefault="00136030" w:rsidP="00136030">
      <w:pPr>
        <w:spacing w:after="0"/>
      </w:pPr>
    </w:p>
    <w:p w14:paraId="3EA0C29F" w14:textId="77777777" w:rsidR="00136030" w:rsidRDefault="00136030" w:rsidP="00136030">
      <w:pPr>
        <w:spacing w:after="0"/>
      </w:pPr>
      <w:r>
        <w:t xml:space="preserve">(6) 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 </w:t>
      </w:r>
    </w:p>
    <w:p w14:paraId="3857147F" w14:textId="77777777" w:rsidR="00136030" w:rsidRPr="00614CE5" w:rsidRDefault="00136030" w:rsidP="00136030">
      <w:pPr>
        <w:spacing w:after="0"/>
        <w:rPr>
          <w:sz w:val="20"/>
        </w:rPr>
      </w:pPr>
    </w:p>
    <w:p w14:paraId="7FBA1197" w14:textId="77777777" w:rsidR="00136030" w:rsidRDefault="00136030" w:rsidP="00136030">
      <w:pPr>
        <w:spacing w:after="0"/>
      </w:pPr>
      <w:r>
        <w:t xml:space="preserve">(7) On the application of the registrar-general, the Supreme Court may revoke or vary leave granted to a person by the court under subsection (6). </w:t>
      </w:r>
    </w:p>
    <w:p w14:paraId="2041DCAC" w14:textId="77777777" w:rsidR="00136030" w:rsidRPr="00614CE5" w:rsidRDefault="00136030" w:rsidP="00136030">
      <w:pPr>
        <w:spacing w:after="0"/>
        <w:rPr>
          <w:sz w:val="20"/>
        </w:rPr>
      </w:pPr>
    </w:p>
    <w:p w14:paraId="19BB6E0E" w14:textId="77777777" w:rsidR="00136030" w:rsidRDefault="00136030" w:rsidP="00136030">
      <w:pPr>
        <w:spacing w:after="0"/>
      </w:pPr>
      <w:r>
        <w:t>(8) A person must not contravene the requirements of any conditions or limitations included in a grant of leave under subsection (6). Maximum penalty: 50 penalty units, imprisonment for 6 months or both.</w:t>
      </w:r>
    </w:p>
    <w:p w14:paraId="4679D212" w14:textId="77777777" w:rsidR="00136030" w:rsidRPr="00614CE5" w:rsidRDefault="00136030" w:rsidP="00136030">
      <w:pPr>
        <w:spacing w:after="0"/>
        <w:rPr>
          <w:b/>
          <w:sz w:val="20"/>
        </w:rPr>
      </w:pPr>
    </w:p>
    <w:p w14:paraId="4A7CE537" w14:textId="77777777" w:rsidR="00136030" w:rsidRPr="002A0447" w:rsidRDefault="00136030" w:rsidP="00136030">
      <w:pPr>
        <w:spacing w:after="0"/>
        <w:rPr>
          <w:b/>
        </w:rPr>
      </w:pPr>
      <w:r w:rsidRPr="002A0447">
        <w:rPr>
          <w:b/>
        </w:rPr>
        <w:t>63A Disqualification from office––noncompliance with Act</w:t>
      </w:r>
    </w:p>
    <w:p w14:paraId="34723F4E" w14:textId="77777777" w:rsidR="00136030" w:rsidRDefault="00136030" w:rsidP="00136030">
      <w:pPr>
        <w:spacing w:after="0"/>
      </w:pPr>
      <w:r>
        <w:t xml:space="preserve">(1) This section applies if the registrar-general is satisfied that–– </w:t>
      </w:r>
    </w:p>
    <w:p w14:paraId="1DF36263" w14:textId="77777777" w:rsidR="00136030" w:rsidRDefault="00136030" w:rsidP="00136030">
      <w:pPr>
        <w:spacing w:after="0"/>
        <w:ind w:left="993" w:hanging="273"/>
      </w:pPr>
      <w:r>
        <w:t xml:space="preserve">(a) a person is, or has been, the public officer or a committee member of an incorporated association; and </w:t>
      </w:r>
    </w:p>
    <w:p w14:paraId="1D123BA5" w14:textId="77777777" w:rsidR="00136030" w:rsidRDefault="00136030" w:rsidP="00136030">
      <w:pPr>
        <w:spacing w:after="0"/>
        <w:ind w:left="993" w:hanging="273"/>
      </w:pPr>
      <w:r>
        <w:t xml:space="preserve">(b) the person or the association has failed to comply with this Act. </w:t>
      </w:r>
    </w:p>
    <w:p w14:paraId="5F86EDF3" w14:textId="77777777" w:rsidR="00136030" w:rsidRDefault="00136030" w:rsidP="00136030">
      <w:pPr>
        <w:spacing w:after="0"/>
      </w:pPr>
      <w:r>
        <w:t xml:space="preserve">(2) The registrar-general may apply to the ACAT for an order to disqualify the office-holder. </w:t>
      </w:r>
    </w:p>
    <w:p w14:paraId="56636848" w14:textId="77777777" w:rsidR="00136030" w:rsidRDefault="00136030" w:rsidP="00136030">
      <w:pPr>
        <w:spacing w:after="0"/>
      </w:pPr>
      <w:r>
        <w:lastRenderedPageBreak/>
        <w:t xml:space="preserve"> (3) On application under subsection (2), the ACAT may make an order disqualifying the person from being the public officer or a committee member of an incorporated association for the period the ACAT considers appropriate if satisfied that–– </w:t>
      </w:r>
    </w:p>
    <w:p w14:paraId="3EA4664D" w14:textId="77777777" w:rsidR="00136030" w:rsidRDefault="00136030" w:rsidP="00136030">
      <w:pPr>
        <w:spacing w:after="0"/>
        <w:ind w:firstLine="720"/>
      </w:pPr>
      <w:r>
        <w:t xml:space="preserve">(a) either— </w:t>
      </w:r>
    </w:p>
    <w:p w14:paraId="43F57123" w14:textId="77777777" w:rsidR="00136030" w:rsidRDefault="00136030" w:rsidP="00136030">
      <w:pPr>
        <w:spacing w:after="0"/>
        <w:ind w:left="720" w:firstLine="720"/>
      </w:pPr>
      <w:r>
        <w:t>(</w:t>
      </w:r>
      <w:proofErr w:type="spellStart"/>
      <w:r>
        <w:t>i</w:t>
      </w:r>
      <w:proofErr w:type="spellEnd"/>
      <w:r>
        <w:t xml:space="preserve">) the person has failed to comply with this Act; or </w:t>
      </w:r>
    </w:p>
    <w:p w14:paraId="3A022B66" w14:textId="77777777" w:rsidR="00136030" w:rsidRDefault="00136030" w:rsidP="00136030">
      <w:pPr>
        <w:spacing w:after="0"/>
        <w:ind w:left="720" w:firstLine="720"/>
      </w:pPr>
      <w:r>
        <w:t xml:space="preserve">(ii) while the person was the public officer or a committee member of an incorporated association, the association failed to comply with this Act; and </w:t>
      </w:r>
    </w:p>
    <w:p w14:paraId="0047C02D" w14:textId="77777777" w:rsidR="00136030" w:rsidRDefault="00136030" w:rsidP="00136030">
      <w:pPr>
        <w:spacing w:after="0"/>
        <w:ind w:firstLine="720"/>
      </w:pPr>
      <w:r>
        <w:t xml:space="preserve">(b) having regard to the extent of the noncompliance, the disqualification is justified. </w:t>
      </w:r>
    </w:p>
    <w:p w14:paraId="5BA422D6" w14:textId="77777777" w:rsidR="00136030" w:rsidRPr="00614CE5" w:rsidRDefault="00136030" w:rsidP="00136030">
      <w:pPr>
        <w:spacing w:after="0"/>
        <w:rPr>
          <w:sz w:val="20"/>
        </w:rPr>
      </w:pPr>
    </w:p>
    <w:p w14:paraId="42D95731" w14:textId="77777777" w:rsidR="00136030" w:rsidRDefault="00136030" w:rsidP="00136030">
      <w:pPr>
        <w:spacing w:after="0"/>
      </w:pPr>
      <w:r>
        <w:t xml:space="preserve">(4) The ACAT may revoke the order on the application of the person against whom the order was made. </w:t>
      </w:r>
    </w:p>
    <w:p w14:paraId="26F2C6CC" w14:textId="77777777" w:rsidR="00136030" w:rsidRPr="00614CE5" w:rsidRDefault="00136030" w:rsidP="00136030">
      <w:pPr>
        <w:spacing w:after="0"/>
        <w:rPr>
          <w:b/>
          <w:sz w:val="20"/>
        </w:rPr>
      </w:pPr>
    </w:p>
    <w:p w14:paraId="4AC14B56" w14:textId="77777777" w:rsidR="00136030" w:rsidRPr="00BC1530" w:rsidRDefault="00136030" w:rsidP="00136030">
      <w:pPr>
        <w:spacing w:after="0"/>
        <w:rPr>
          <w:b/>
        </w:rPr>
      </w:pPr>
      <w:r w:rsidRPr="00BC1530">
        <w:rPr>
          <w:b/>
        </w:rPr>
        <w:t xml:space="preserve">63B Disqualification from office––disqualified under other legislation </w:t>
      </w:r>
    </w:p>
    <w:p w14:paraId="74740A2A" w14:textId="77777777" w:rsidR="00136030" w:rsidRDefault="00136030" w:rsidP="00136030">
      <w:pPr>
        <w:spacing w:after="0"/>
      </w:pPr>
      <w:r>
        <w:t xml:space="preserve">(1) A person commits an offence if the person— </w:t>
      </w:r>
    </w:p>
    <w:p w14:paraId="22B6EAFD" w14:textId="77777777" w:rsidR="00136030" w:rsidRDefault="00136030" w:rsidP="00136030">
      <w:pPr>
        <w:spacing w:after="0"/>
        <w:ind w:left="709" w:firstLine="11"/>
      </w:pPr>
      <w:r>
        <w:t xml:space="preserve">(a) has been disqualified from managing a corporation or an Aboriginal and Torres Strait Islander corporation under— </w:t>
      </w:r>
    </w:p>
    <w:p w14:paraId="5E61BDF5" w14:textId="77777777" w:rsidR="00136030" w:rsidRDefault="00136030" w:rsidP="00136030">
      <w:pPr>
        <w:spacing w:after="0"/>
        <w:ind w:left="720" w:firstLine="720"/>
      </w:pPr>
      <w:r>
        <w:t>(</w:t>
      </w:r>
      <w:proofErr w:type="spellStart"/>
      <w:r>
        <w:t>i</w:t>
      </w:r>
      <w:proofErr w:type="spellEnd"/>
      <w:r>
        <w:t xml:space="preserve">) any of the following provisions of the Corporations Act: </w:t>
      </w:r>
    </w:p>
    <w:p w14:paraId="66C135DF" w14:textId="77777777" w:rsidR="00136030" w:rsidRDefault="00136030" w:rsidP="00136030">
      <w:pPr>
        <w:spacing w:after="0"/>
        <w:ind w:left="1440" w:firstLine="720"/>
      </w:pPr>
      <w:r>
        <w:t xml:space="preserve">(A) section 206B (1) (a) and (b) (Convictions); </w:t>
      </w:r>
    </w:p>
    <w:p w14:paraId="1D3C8BFF" w14:textId="77777777" w:rsidR="00136030" w:rsidRDefault="00136030" w:rsidP="00136030">
      <w:pPr>
        <w:spacing w:after="0"/>
        <w:ind w:left="2160"/>
      </w:pPr>
      <w:r>
        <w:t xml:space="preserve">(B) section 206B (3) and (4) (Bankruptcy or personal insolvency agreement); </w:t>
      </w:r>
    </w:p>
    <w:p w14:paraId="36D38343" w14:textId="77777777" w:rsidR="00136030" w:rsidRDefault="00136030" w:rsidP="00136030">
      <w:pPr>
        <w:spacing w:after="0"/>
        <w:ind w:left="2410" w:hanging="250"/>
      </w:pPr>
      <w:r>
        <w:t xml:space="preserve">(C) section 206E (Court power of disqualification— repeated contraventions of Act); or </w:t>
      </w:r>
    </w:p>
    <w:p w14:paraId="6B5F8212" w14:textId="77777777" w:rsidR="00136030" w:rsidRDefault="00136030" w:rsidP="00136030">
      <w:pPr>
        <w:spacing w:after="0"/>
        <w:ind w:left="1701" w:hanging="261"/>
      </w:pPr>
      <w:r>
        <w:t xml:space="preserve">(ii) any of the following provisions of the Corporations (Aboriginal and Torres Strait Islander) Act 2006 (Cwlth): </w:t>
      </w:r>
    </w:p>
    <w:p w14:paraId="4A0DD97C" w14:textId="77777777" w:rsidR="00136030" w:rsidRDefault="00136030" w:rsidP="00136030">
      <w:pPr>
        <w:spacing w:after="0"/>
        <w:ind w:left="1440" w:firstLine="720"/>
      </w:pPr>
      <w:r>
        <w:t xml:space="preserve">(A) section 279-5 (1) (a) and (b) (Convictions); </w:t>
      </w:r>
    </w:p>
    <w:p w14:paraId="105D4816" w14:textId="77777777" w:rsidR="00136030" w:rsidRDefault="00136030" w:rsidP="00136030">
      <w:pPr>
        <w:spacing w:after="0"/>
        <w:ind w:left="2160"/>
      </w:pPr>
      <w:r>
        <w:t xml:space="preserve">(B) section 279-5 (3) and (4) (Bankruptcy or personal insolvency agreement); </w:t>
      </w:r>
    </w:p>
    <w:p w14:paraId="65A325E4" w14:textId="77777777" w:rsidR="00136030" w:rsidRDefault="00136030" w:rsidP="00136030">
      <w:pPr>
        <w:spacing w:after="0"/>
        <w:ind w:left="1440" w:firstLine="720"/>
      </w:pPr>
      <w:r>
        <w:t xml:space="preserve">(C) section 279-25 (Court power of disqualification— repeated contraventions of Act); and </w:t>
      </w:r>
    </w:p>
    <w:p w14:paraId="3EF19AFB" w14:textId="77777777" w:rsidR="00136030" w:rsidRDefault="00136030" w:rsidP="00136030">
      <w:pPr>
        <w:spacing w:after="0"/>
        <w:ind w:left="993" w:hanging="273"/>
      </w:pPr>
      <w:r>
        <w:t xml:space="preserve">(b) accepts an appointment or acts as the public officer or a member of the committee of an incorporated association while the person is disqualified; and </w:t>
      </w:r>
    </w:p>
    <w:p w14:paraId="55D37263" w14:textId="77777777" w:rsidR="00136030" w:rsidRDefault="00136030" w:rsidP="00136030">
      <w:pPr>
        <w:spacing w:after="0"/>
        <w:ind w:left="993" w:hanging="273"/>
      </w:pPr>
      <w:r>
        <w:t xml:space="preserve">(c) does not have the Supreme Court’s leave to do so. Maximum penalty: 50 penalty units, imprisonment for 6 months or both. </w:t>
      </w:r>
    </w:p>
    <w:p w14:paraId="2BD82CB0" w14:textId="77777777" w:rsidR="00136030" w:rsidRPr="00614CE5" w:rsidRDefault="00136030" w:rsidP="00136030">
      <w:pPr>
        <w:spacing w:after="0"/>
        <w:rPr>
          <w:sz w:val="20"/>
        </w:rPr>
      </w:pPr>
    </w:p>
    <w:p w14:paraId="1F3724EC" w14:textId="77777777" w:rsidR="00136030" w:rsidRDefault="00136030" w:rsidP="00136030">
      <w:pPr>
        <w:spacing w:after="0"/>
      </w:pPr>
      <w:r>
        <w:t xml:space="preserve">(2) A person mentioned in subsection (1) may, after giving the registrar-general at least 21 days written notice, apply to the Supreme Court for leave to— </w:t>
      </w:r>
    </w:p>
    <w:p w14:paraId="21902211" w14:textId="77777777" w:rsidR="00136030" w:rsidRDefault="00136030" w:rsidP="00136030">
      <w:pPr>
        <w:spacing w:after="0"/>
        <w:ind w:firstLine="720"/>
      </w:pPr>
      <w:r>
        <w:t xml:space="preserve">(a) accept an appointment or to act as the public officer; or </w:t>
      </w:r>
    </w:p>
    <w:p w14:paraId="31779FB9" w14:textId="77777777" w:rsidR="00136030" w:rsidRDefault="00136030" w:rsidP="00136030">
      <w:pPr>
        <w:spacing w:after="0"/>
        <w:ind w:firstLine="720"/>
      </w:pPr>
      <w:r>
        <w:t xml:space="preserve">(b) a member of the committee of an incorporated association. </w:t>
      </w:r>
    </w:p>
    <w:p w14:paraId="553742DD" w14:textId="77777777" w:rsidR="00136030" w:rsidRPr="00614CE5" w:rsidRDefault="00136030" w:rsidP="00136030">
      <w:pPr>
        <w:spacing w:after="0"/>
        <w:rPr>
          <w:sz w:val="20"/>
        </w:rPr>
      </w:pPr>
    </w:p>
    <w:p w14:paraId="440CFD24" w14:textId="77777777" w:rsidR="00136030" w:rsidRDefault="00136030" w:rsidP="00136030">
      <w:pPr>
        <w:spacing w:after="0"/>
      </w:pPr>
      <w:r>
        <w:t xml:space="preserve">(3) On hearing an application, the Supreme Court may— </w:t>
      </w:r>
    </w:p>
    <w:p w14:paraId="41581449" w14:textId="77777777" w:rsidR="00136030" w:rsidRDefault="00136030" w:rsidP="00136030">
      <w:pPr>
        <w:spacing w:after="0"/>
        <w:ind w:firstLine="720"/>
      </w:pPr>
      <w:r>
        <w:t xml:space="preserve">(a) give leave, including on any condition the court considers appropriate; or </w:t>
      </w:r>
    </w:p>
    <w:p w14:paraId="6B0F15ED" w14:textId="77777777" w:rsidR="00136030" w:rsidRDefault="00136030" w:rsidP="00136030">
      <w:pPr>
        <w:spacing w:after="0"/>
        <w:ind w:firstLine="720"/>
      </w:pPr>
      <w:r>
        <w:t xml:space="preserve">(b) refuse to give leave. </w:t>
      </w:r>
    </w:p>
    <w:p w14:paraId="3CC90408" w14:textId="77777777" w:rsidR="00136030" w:rsidRPr="00614CE5" w:rsidRDefault="00136030" w:rsidP="00136030">
      <w:pPr>
        <w:spacing w:after="0"/>
        <w:rPr>
          <w:sz w:val="20"/>
        </w:rPr>
      </w:pPr>
    </w:p>
    <w:p w14:paraId="06AC8625" w14:textId="77777777" w:rsidR="00136030" w:rsidRDefault="00136030" w:rsidP="00136030">
      <w:pPr>
        <w:spacing w:after="0"/>
      </w:pPr>
      <w:r>
        <w:t xml:space="preserve">(4) On the application of the registrar-general, the Supreme Court may revoke or vary leave granted to a person by the court. </w:t>
      </w:r>
    </w:p>
    <w:p w14:paraId="23A2E7C0" w14:textId="77777777" w:rsidR="00136030" w:rsidRPr="00614CE5" w:rsidRDefault="00136030" w:rsidP="00136030">
      <w:pPr>
        <w:spacing w:after="0"/>
        <w:rPr>
          <w:sz w:val="20"/>
        </w:rPr>
      </w:pPr>
    </w:p>
    <w:p w14:paraId="3BA16DF8" w14:textId="77777777" w:rsidR="00136030" w:rsidRDefault="00136030" w:rsidP="00136030">
      <w:pPr>
        <w:spacing w:after="0"/>
      </w:pPr>
      <w:r>
        <w:t xml:space="preserve">(5) A person commits an offence if the person fails to comply with any condition imposed by the court under subsection (3) (a). </w:t>
      </w:r>
    </w:p>
    <w:p w14:paraId="3B0485EE" w14:textId="77777777" w:rsidR="0012259E" w:rsidRDefault="00136030" w:rsidP="00073C02">
      <w:pPr>
        <w:spacing w:after="0"/>
      </w:pPr>
      <w:r>
        <w:t>Maximum penalty: 50 penalty units, imprisonment for 6 months or both.</w:t>
      </w:r>
    </w:p>
    <w:sectPr w:rsidR="0012259E" w:rsidSect="00976B9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090"/>
    <w:multiLevelType w:val="hybridMultilevel"/>
    <w:tmpl w:val="A6FA625E"/>
    <w:lvl w:ilvl="0" w:tplc="7F16E50A">
      <w:start w:val="1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A74EE1"/>
    <w:multiLevelType w:val="hybridMultilevel"/>
    <w:tmpl w:val="AF90B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2C2497"/>
    <w:multiLevelType w:val="hybridMultilevel"/>
    <w:tmpl w:val="A05EB4B0"/>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BE5840"/>
    <w:multiLevelType w:val="hybridMultilevel"/>
    <w:tmpl w:val="08B2F62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05B0F"/>
    <w:multiLevelType w:val="hybridMultilevel"/>
    <w:tmpl w:val="A05EB4B0"/>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877CE"/>
    <w:multiLevelType w:val="hybridMultilevel"/>
    <w:tmpl w:val="E84A26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FD160E"/>
    <w:multiLevelType w:val="hybridMultilevel"/>
    <w:tmpl w:val="9D74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657B22"/>
    <w:multiLevelType w:val="hybridMultilevel"/>
    <w:tmpl w:val="08B2F62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575E89"/>
    <w:multiLevelType w:val="hybridMultilevel"/>
    <w:tmpl w:val="CC5ED98E"/>
    <w:lvl w:ilvl="0" w:tplc="8612E57A">
      <w:start w:val="1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04"/>
    <w:rsid w:val="00073C02"/>
    <w:rsid w:val="0012259E"/>
    <w:rsid w:val="00136030"/>
    <w:rsid w:val="00157960"/>
    <w:rsid w:val="00186FD6"/>
    <w:rsid w:val="002A0447"/>
    <w:rsid w:val="002D2E00"/>
    <w:rsid w:val="002E1B8E"/>
    <w:rsid w:val="00321CAB"/>
    <w:rsid w:val="00386131"/>
    <w:rsid w:val="003E2F58"/>
    <w:rsid w:val="003F16BE"/>
    <w:rsid w:val="00492945"/>
    <w:rsid w:val="00575CEF"/>
    <w:rsid w:val="0058276F"/>
    <w:rsid w:val="005D1296"/>
    <w:rsid w:val="00603AE1"/>
    <w:rsid w:val="00614CE5"/>
    <w:rsid w:val="007266FF"/>
    <w:rsid w:val="0078319C"/>
    <w:rsid w:val="00784A6E"/>
    <w:rsid w:val="0083423D"/>
    <w:rsid w:val="009032FD"/>
    <w:rsid w:val="00976B97"/>
    <w:rsid w:val="009A7943"/>
    <w:rsid w:val="00A0799A"/>
    <w:rsid w:val="00A5196F"/>
    <w:rsid w:val="00A70483"/>
    <w:rsid w:val="00AD7152"/>
    <w:rsid w:val="00B66E04"/>
    <w:rsid w:val="00B92139"/>
    <w:rsid w:val="00BC1530"/>
    <w:rsid w:val="00BF3F92"/>
    <w:rsid w:val="00C0117D"/>
    <w:rsid w:val="00C64041"/>
    <w:rsid w:val="00C747B2"/>
    <w:rsid w:val="00CA6E69"/>
    <w:rsid w:val="00CC195D"/>
    <w:rsid w:val="00D706C4"/>
    <w:rsid w:val="00EC1641"/>
    <w:rsid w:val="00EE4D27"/>
    <w:rsid w:val="00EF21A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C8FA"/>
  <w15:chartTrackingRefBased/>
  <w15:docId w15:val="{C2584799-0900-4E45-8967-EB60F354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04"/>
    <w:rPr>
      <w:color w:val="0563C1" w:themeColor="hyperlink"/>
      <w:u w:val="single"/>
    </w:rPr>
  </w:style>
  <w:style w:type="table" w:styleId="TableGrid">
    <w:name w:val="Table Grid"/>
    <w:basedOn w:val="TableNormal"/>
    <w:uiPriority w:val="39"/>
    <w:rsid w:val="00A5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9E"/>
    <w:pPr>
      <w:ind w:left="720"/>
      <w:contextualSpacing/>
    </w:pPr>
  </w:style>
  <w:style w:type="paragraph" w:styleId="BalloonText">
    <w:name w:val="Balloon Text"/>
    <w:basedOn w:val="Normal"/>
    <w:link w:val="BalloonTextChar"/>
    <w:uiPriority w:val="99"/>
    <w:semiHidden/>
    <w:unhideWhenUsed/>
    <w:rsid w:val="00492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bowlsact.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2BEA-6274-4CD7-AFB9-FB89B1AA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2019-04-30T03:12:00Z</cp:lastPrinted>
  <dcterms:created xsi:type="dcterms:W3CDTF">2019-04-29T04:08:00Z</dcterms:created>
  <dcterms:modified xsi:type="dcterms:W3CDTF">2019-05-01T05:30:00Z</dcterms:modified>
</cp:coreProperties>
</file>